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6BA" w:rsidRPr="00FE7390" w:rsidRDefault="00C35D46">
      <w:pPr>
        <w:pStyle w:val="Heading2"/>
        <w:spacing w:before="74" w:line="259" w:lineRule="auto"/>
        <w:rPr>
          <w:lang w:val="bg-BG"/>
        </w:rPr>
      </w:pPr>
      <w:r w:rsidRPr="00FE7390">
        <w:rPr>
          <w:lang w:val="bg-BG"/>
        </w:rPr>
        <w:t xml:space="preserve">Приложение № </w:t>
      </w:r>
      <w:r w:rsidR="00606BB5">
        <w:rPr>
          <w:lang w:val="bg-BG"/>
        </w:rPr>
        <w:t>18</w:t>
      </w:r>
    </w:p>
    <w:p w:rsidR="004C36BA" w:rsidRPr="00FE7390" w:rsidRDefault="00380CDE">
      <w:pPr>
        <w:pStyle w:val="BodyText"/>
        <w:spacing w:before="6"/>
        <w:ind w:left="0" w:firstLine="0"/>
        <w:rPr>
          <w:b/>
          <w:i/>
          <w:sz w:val="10"/>
          <w:lang w:val="bg-BG"/>
        </w:rPr>
      </w:pPr>
      <w:r>
        <w:rPr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0.8pt;margin-top:8.3pt;width:475.05pt;height:38.3pt;z-index:-251659264;mso-wrap-distance-left:0;mso-wrap-distance-right:0;mso-position-horizontal-relative:page" fillcolor="#deeaf6" strokeweight=".48pt">
            <v:textbox inset="0,0,0,0">
              <w:txbxContent>
                <w:p w:rsidR="004C36BA" w:rsidRPr="005A0E36" w:rsidRDefault="00C35D46">
                  <w:pPr>
                    <w:spacing w:line="259" w:lineRule="auto"/>
                    <w:ind w:left="4008" w:right="205" w:hanging="3786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„Контролен лист за проверка на потенциално нарушение на Хартата на основните права на ЕС“</w:t>
                  </w:r>
                </w:p>
              </w:txbxContent>
            </v:textbox>
            <w10:wrap type="topAndBottom" anchorx="page"/>
          </v:shape>
        </w:pict>
      </w:r>
    </w:p>
    <w:p w:rsidR="004C36BA" w:rsidRPr="00FE7390" w:rsidRDefault="004C36BA">
      <w:pPr>
        <w:pStyle w:val="BodyText"/>
        <w:ind w:left="0" w:firstLine="0"/>
        <w:rPr>
          <w:b/>
          <w:i/>
          <w:sz w:val="29"/>
          <w:lang w:val="bg-BG"/>
        </w:rPr>
      </w:pPr>
    </w:p>
    <w:p w:rsidR="004C36BA" w:rsidRPr="00FE7390" w:rsidRDefault="00C35D46">
      <w:pPr>
        <w:pStyle w:val="BodyText"/>
        <w:spacing w:before="90" w:line="259" w:lineRule="auto"/>
        <w:ind w:left="396" w:right="269" w:firstLine="0"/>
        <w:jc w:val="both"/>
        <w:rPr>
          <w:lang w:val="bg-BG"/>
        </w:rPr>
      </w:pPr>
      <w:r w:rsidRPr="00FE7390">
        <w:rPr>
          <w:lang w:val="bg-BG"/>
        </w:rPr>
        <w:t>При</w:t>
      </w:r>
      <w:r w:rsidRPr="00FE7390">
        <w:rPr>
          <w:spacing w:val="-16"/>
          <w:lang w:val="bg-BG"/>
        </w:rPr>
        <w:t xml:space="preserve"> </w:t>
      </w:r>
      <w:r w:rsidRPr="00FE7390">
        <w:rPr>
          <w:lang w:val="bg-BG"/>
        </w:rPr>
        <w:t>извършването</w:t>
      </w:r>
      <w:r w:rsidRPr="00FE7390">
        <w:rPr>
          <w:spacing w:val="-16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действие</w:t>
      </w:r>
      <w:r w:rsidRPr="00FE7390">
        <w:rPr>
          <w:spacing w:val="-18"/>
          <w:lang w:val="bg-BG"/>
        </w:rPr>
        <w:t xml:space="preserve"> </w:t>
      </w:r>
      <w:r w:rsidRPr="00FE7390">
        <w:rPr>
          <w:lang w:val="bg-BG"/>
        </w:rPr>
        <w:t>и/или</w:t>
      </w:r>
      <w:r w:rsidRPr="00FE7390">
        <w:rPr>
          <w:spacing w:val="-15"/>
          <w:lang w:val="bg-BG"/>
        </w:rPr>
        <w:t xml:space="preserve"> </w:t>
      </w:r>
      <w:r w:rsidRPr="00FE7390">
        <w:rPr>
          <w:lang w:val="bg-BG"/>
        </w:rPr>
        <w:t>подготовката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документи,</w:t>
      </w:r>
      <w:r w:rsidRPr="00FE7390">
        <w:rPr>
          <w:spacing w:val="-17"/>
          <w:lang w:val="bg-BG"/>
        </w:rPr>
        <w:t xml:space="preserve"> </w:t>
      </w:r>
      <w:r w:rsidRPr="00FE7390">
        <w:rPr>
          <w:lang w:val="bg-BG"/>
        </w:rPr>
        <w:t>касаещи</w:t>
      </w:r>
      <w:r w:rsidRPr="00FE7390">
        <w:rPr>
          <w:spacing w:val="30"/>
          <w:lang w:val="bg-BG"/>
        </w:rPr>
        <w:t xml:space="preserve"> </w:t>
      </w:r>
      <w:r w:rsidRPr="00FE7390">
        <w:rPr>
          <w:lang w:val="bg-BG"/>
        </w:rPr>
        <w:t>различните</w:t>
      </w:r>
      <w:r w:rsidRPr="00FE7390">
        <w:rPr>
          <w:spacing w:val="-15"/>
          <w:lang w:val="bg-BG"/>
        </w:rPr>
        <w:t xml:space="preserve"> </w:t>
      </w:r>
      <w:r w:rsidRPr="00FE7390">
        <w:rPr>
          <w:lang w:val="bg-BG"/>
        </w:rPr>
        <w:t>фази на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изпълнение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8-те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фонда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режим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споделено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управление,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съгласно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Общия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регламент от страна на отговорните институции на национално ниво е необходимо да се направи проверка за потенциално нарушение на основните права по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Хартата.</w:t>
      </w:r>
    </w:p>
    <w:p w:rsidR="004C36BA" w:rsidRPr="00FE7390" w:rsidRDefault="00C35D46">
      <w:pPr>
        <w:pStyle w:val="BodyText"/>
        <w:spacing w:before="159" w:line="259" w:lineRule="auto"/>
        <w:ind w:left="396" w:right="271" w:firstLine="0"/>
        <w:jc w:val="both"/>
        <w:rPr>
          <w:lang w:val="bg-BG"/>
        </w:rPr>
      </w:pPr>
      <w:r w:rsidRPr="00FE7390">
        <w:rPr>
          <w:lang w:val="bg-BG"/>
        </w:rPr>
        <w:t>В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помощ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процеса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по</w:t>
      </w:r>
      <w:r w:rsidRPr="00FE7390">
        <w:rPr>
          <w:spacing w:val="-2"/>
          <w:lang w:val="bg-BG"/>
        </w:rPr>
        <w:t xml:space="preserve"> </w:t>
      </w:r>
      <w:r w:rsidRPr="00FE7390">
        <w:rPr>
          <w:lang w:val="bg-BG"/>
        </w:rPr>
        <w:t>проверка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действията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и</w:t>
      </w:r>
      <w:r w:rsidRPr="00FE7390">
        <w:rPr>
          <w:spacing w:val="-3"/>
          <w:lang w:val="bg-BG"/>
        </w:rPr>
        <w:t xml:space="preserve"> </w:t>
      </w:r>
      <w:r w:rsidRPr="00FE7390">
        <w:rPr>
          <w:lang w:val="bg-BG"/>
        </w:rPr>
        <w:t>документите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за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съответствие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основните права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от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Хартата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ЕС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Таблица</w:t>
      </w:r>
      <w:r w:rsidR="00606BB5">
        <w:rPr>
          <w:lang w:val="bg-BG"/>
        </w:rPr>
        <w:t>та</w:t>
      </w:r>
      <w:r w:rsidRPr="00FE7390">
        <w:rPr>
          <w:spacing w:val="-10"/>
          <w:lang w:val="bg-BG"/>
        </w:rPr>
        <w:t xml:space="preserve"> </w:t>
      </w:r>
      <w:bookmarkStart w:id="0" w:name="_GoBack"/>
      <w:r w:rsidRPr="00FE7390">
        <w:rPr>
          <w:lang w:val="bg-BG"/>
        </w:rPr>
        <w:t>1</w:t>
      </w:r>
      <w:bookmarkEnd w:id="0"/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по-долу</w:t>
      </w:r>
      <w:r w:rsidRPr="00FE7390">
        <w:rPr>
          <w:spacing w:val="-12"/>
          <w:lang w:val="bg-BG"/>
        </w:rPr>
        <w:t xml:space="preserve"> </w:t>
      </w:r>
      <w:r w:rsidRPr="00FE7390">
        <w:rPr>
          <w:lang w:val="bg-BG"/>
        </w:rPr>
        <w:t>са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посочени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примерни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въпроси,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които</w:t>
      </w:r>
      <w:r w:rsidRPr="00FE7390">
        <w:rPr>
          <w:spacing w:val="-8"/>
          <w:lang w:val="bg-BG"/>
        </w:rPr>
        <w:t xml:space="preserve"> </w:t>
      </w:r>
      <w:r w:rsidRPr="00FE7390">
        <w:rPr>
          <w:lang w:val="bg-BG"/>
        </w:rPr>
        <w:t>могат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да бъдат зададени в хода на оценката при следната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последователност:</w:t>
      </w:r>
    </w:p>
    <w:p w:rsidR="004C36BA" w:rsidRPr="00FE7390" w:rsidRDefault="00C35D46">
      <w:pPr>
        <w:pStyle w:val="Heading1"/>
        <w:spacing w:before="160"/>
        <w:rPr>
          <w:b w:val="0"/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 - Проверява се има ли засегнато основно право</w:t>
      </w:r>
      <w:r w:rsidRPr="00FE7390">
        <w:rPr>
          <w:b w:val="0"/>
          <w:u w:val="thick"/>
          <w:lang w:val="bg-BG"/>
        </w:rPr>
        <w:t>: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180"/>
        <w:rPr>
          <w:sz w:val="24"/>
          <w:lang w:val="bg-BG"/>
        </w:rPr>
      </w:pPr>
      <w:r w:rsidRPr="00FE7390">
        <w:rPr>
          <w:sz w:val="24"/>
          <w:lang w:val="bg-BG"/>
        </w:rPr>
        <w:t>зачитане на личния и семейния живот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защита на личните данни</w:t>
      </w:r>
      <w:r w:rsidRPr="00FE7390">
        <w:rPr>
          <w:spacing w:val="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/чл.8/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свобода на изразяване на мнение и свобода на информация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свобода на събранията и сдруженията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/чл.12/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образование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/чл.14/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свобода на стопанската инициатива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/чл.16/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собственост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защита в случай на принудително отвеждане, експулсиране и екстрадиране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/чл.19/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равенство пред закона</w:t>
      </w:r>
      <w:r w:rsidRPr="00FE7390">
        <w:rPr>
          <w:spacing w:val="-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/чл.20/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недискриминация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равенство между жените и мъжете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/чл.23/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интеграция на хората с увреждания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/чл.26/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опазване на околната среда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/чл.37/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справедливи условия на труд</w:t>
      </w:r>
      <w:r w:rsidRPr="00FE7390">
        <w:rPr>
          <w:spacing w:val="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/чл.31/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културно, религиозно и езиково многообразие /чл.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22/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spacing w:before="21"/>
        <w:rPr>
          <w:sz w:val="24"/>
          <w:lang w:val="bg-BG"/>
        </w:rPr>
      </w:pPr>
      <w:r w:rsidRPr="00FE7390">
        <w:rPr>
          <w:sz w:val="24"/>
          <w:lang w:val="bg-BG"/>
        </w:rPr>
        <w:t>закрила на здравето /чл.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35/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права на детето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/чл.24/</w:t>
      </w:r>
    </w:p>
    <w:p w:rsidR="004C36BA" w:rsidRPr="00FE7390" w:rsidRDefault="00C35D46">
      <w:pPr>
        <w:pStyle w:val="ListParagraph"/>
        <w:numPr>
          <w:ilvl w:val="0"/>
          <w:numId w:val="11"/>
        </w:numPr>
        <w:tabs>
          <w:tab w:val="left" w:pos="1116"/>
          <w:tab w:val="left" w:pos="1117"/>
        </w:tabs>
        <w:rPr>
          <w:sz w:val="24"/>
          <w:lang w:val="bg-BG"/>
        </w:rPr>
      </w:pPr>
      <w:r w:rsidRPr="00FE7390">
        <w:rPr>
          <w:sz w:val="24"/>
          <w:lang w:val="bg-BG"/>
        </w:rPr>
        <w:t>право на убежище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/чл.18/</w:t>
      </w:r>
    </w:p>
    <w:p w:rsidR="004C36BA" w:rsidRPr="00FE7390" w:rsidRDefault="004C36BA">
      <w:pPr>
        <w:pStyle w:val="BodyText"/>
        <w:ind w:left="0" w:firstLine="0"/>
        <w:rPr>
          <w:sz w:val="26"/>
          <w:lang w:val="bg-BG"/>
        </w:rPr>
      </w:pPr>
    </w:p>
    <w:p w:rsidR="004C36BA" w:rsidRPr="00FE7390" w:rsidRDefault="00C35D46">
      <w:pPr>
        <w:pStyle w:val="Heading1"/>
        <w:spacing w:before="185"/>
        <w:rPr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II - Проверя се дали има засегнато основно право по Хартата, което</w:t>
      </w:r>
    </w:p>
    <w:p w:rsidR="004C36BA" w:rsidRPr="00FE7390" w:rsidRDefault="00C35D46">
      <w:pPr>
        <w:spacing w:before="17"/>
        <w:ind w:left="396"/>
        <w:jc w:val="both"/>
        <w:rPr>
          <w:sz w:val="24"/>
          <w:lang w:val="bg-BG"/>
        </w:rPr>
      </w:pPr>
      <w:r w:rsidRPr="00FE7390">
        <w:rPr>
          <w:spacing w:val="-60"/>
          <w:sz w:val="24"/>
          <w:u w:val="thick"/>
          <w:lang w:val="bg-BG"/>
        </w:rPr>
        <w:t xml:space="preserve"> </w:t>
      </w:r>
      <w:r w:rsidRPr="00FE7390">
        <w:rPr>
          <w:b/>
          <w:sz w:val="24"/>
          <w:u w:val="thick"/>
          <w:lang w:val="bg-BG"/>
        </w:rPr>
        <w:t>едновременно представлява и абсолютно/неотменимо право</w:t>
      </w:r>
      <w:r w:rsidRPr="00FE7390">
        <w:rPr>
          <w:sz w:val="24"/>
          <w:u w:val="thick"/>
          <w:lang w:val="bg-BG"/>
        </w:rPr>
        <w:t>: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83"/>
        <w:rPr>
          <w:sz w:val="24"/>
          <w:lang w:val="bg-BG"/>
        </w:rPr>
      </w:pPr>
      <w:r w:rsidRPr="00FE7390">
        <w:rPr>
          <w:sz w:val="24"/>
          <w:lang w:val="bg-BG"/>
        </w:rPr>
        <w:t>човешко достойнство /чл.</w:t>
      </w:r>
      <w:r w:rsidRPr="00FE7390">
        <w:rPr>
          <w:spacing w:val="-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1/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право на живот /чл.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2/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1"/>
        <w:rPr>
          <w:sz w:val="24"/>
          <w:lang w:val="bg-BG"/>
        </w:rPr>
      </w:pPr>
      <w:r w:rsidRPr="00FE7390">
        <w:rPr>
          <w:sz w:val="24"/>
          <w:lang w:val="bg-BG"/>
        </w:rPr>
        <w:t>право на неприкосновеност на личността /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чл.3/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"/>
        <w:rPr>
          <w:sz w:val="24"/>
          <w:lang w:val="bg-BG"/>
        </w:rPr>
      </w:pPr>
      <w:r w:rsidRPr="00FE7390">
        <w:rPr>
          <w:sz w:val="24"/>
          <w:lang w:val="bg-BG"/>
        </w:rPr>
        <w:t>забрана за изтезанията и на нечовешкото или унизително отношение или</w:t>
      </w:r>
      <w:r w:rsidRPr="00FE7390">
        <w:rPr>
          <w:spacing w:val="2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наказание</w:t>
      </w:r>
    </w:p>
    <w:p w:rsidR="004C36BA" w:rsidRPr="00FE7390" w:rsidRDefault="00C35D46">
      <w:pPr>
        <w:pStyle w:val="BodyText"/>
        <w:spacing w:before="9"/>
        <w:ind w:firstLine="0"/>
        <w:rPr>
          <w:lang w:val="bg-BG"/>
        </w:rPr>
      </w:pPr>
      <w:r w:rsidRPr="00FE7390">
        <w:rPr>
          <w:lang w:val="bg-BG"/>
        </w:rPr>
        <w:t>/ чл.4/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24"/>
        <w:rPr>
          <w:sz w:val="24"/>
          <w:lang w:val="bg-BG"/>
        </w:rPr>
      </w:pPr>
      <w:r w:rsidRPr="00FE7390">
        <w:rPr>
          <w:sz w:val="24"/>
          <w:lang w:val="bg-BG"/>
        </w:rPr>
        <w:t>забрана на робството и на принудителния труд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/чл.5/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"/>
        <w:rPr>
          <w:sz w:val="24"/>
          <w:lang w:val="bg-BG"/>
        </w:rPr>
      </w:pPr>
      <w:r w:rsidRPr="00FE7390">
        <w:rPr>
          <w:sz w:val="24"/>
          <w:lang w:val="bg-BG"/>
        </w:rPr>
        <w:t>право на свобода и сигурност</w:t>
      </w:r>
      <w:r w:rsidRPr="00FE7390">
        <w:rPr>
          <w:spacing w:val="5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/чл.6/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свобода на мисълта, съвестта и религията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/чл.10/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0"/>
        <w:rPr>
          <w:sz w:val="24"/>
          <w:lang w:val="bg-BG"/>
        </w:rPr>
      </w:pPr>
      <w:r w:rsidRPr="00FE7390">
        <w:rPr>
          <w:sz w:val="24"/>
          <w:lang w:val="bg-BG"/>
        </w:rPr>
        <w:t>забрана на детския труд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/чл.32/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/>
        <w:rPr>
          <w:sz w:val="24"/>
          <w:lang w:val="bg-BG"/>
        </w:rPr>
      </w:pPr>
      <w:r w:rsidRPr="00FE7390">
        <w:rPr>
          <w:sz w:val="24"/>
          <w:lang w:val="bg-BG"/>
        </w:rPr>
        <w:t>право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ефективни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правни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средства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защита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справедлив</w:t>
      </w:r>
      <w:r w:rsidRPr="00FE7390">
        <w:rPr>
          <w:spacing w:val="-9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съдебен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процес</w:t>
      </w:r>
      <w:r w:rsidRPr="00FE7390">
        <w:rPr>
          <w:spacing w:val="-10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/чл.47/</w:t>
      </w:r>
    </w:p>
    <w:p w:rsidR="004C36BA" w:rsidRPr="00FE7390" w:rsidRDefault="004C36BA">
      <w:pPr>
        <w:rPr>
          <w:sz w:val="24"/>
          <w:lang w:val="bg-BG"/>
        </w:rPr>
        <w:sectPr w:rsidR="004C36BA" w:rsidRPr="00FE7390">
          <w:footerReference w:type="default" r:id="rId7"/>
          <w:type w:val="continuous"/>
          <w:pgSz w:w="11910" w:h="16840"/>
          <w:pgMar w:top="900" w:right="860" w:bottom="1120" w:left="1020" w:header="720" w:footer="920" w:gutter="0"/>
          <w:pgNumType w:start="1"/>
          <w:cols w:space="720"/>
        </w:sectPr>
      </w:pP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70"/>
        <w:rPr>
          <w:sz w:val="24"/>
          <w:lang w:val="bg-BG"/>
        </w:rPr>
      </w:pPr>
      <w:r w:rsidRPr="00FE7390">
        <w:rPr>
          <w:sz w:val="24"/>
          <w:lang w:val="bg-BG"/>
        </w:rPr>
        <w:lastRenderedPageBreak/>
        <w:t>презумпция за невинност и право на защита /чл.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48/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9" w:line="247" w:lineRule="auto"/>
        <w:ind w:right="278"/>
        <w:rPr>
          <w:sz w:val="24"/>
          <w:lang w:val="bg-BG"/>
        </w:rPr>
      </w:pPr>
      <w:r w:rsidRPr="00FE7390">
        <w:rPr>
          <w:sz w:val="24"/>
          <w:lang w:val="bg-BG"/>
        </w:rPr>
        <w:t>принципи на законност и пропорционалност на престъплението и наказанието /чл. 49/</w:t>
      </w:r>
    </w:p>
    <w:p w:rsidR="004C36BA" w:rsidRPr="00FE7390" w:rsidRDefault="00C35D46">
      <w:pPr>
        <w:pStyle w:val="ListParagraph"/>
        <w:numPr>
          <w:ilvl w:val="0"/>
          <w:numId w:val="10"/>
        </w:numPr>
        <w:tabs>
          <w:tab w:val="left" w:pos="1116"/>
          <w:tab w:val="left" w:pos="1117"/>
        </w:tabs>
        <w:spacing w:before="14"/>
        <w:rPr>
          <w:sz w:val="24"/>
          <w:lang w:val="bg-BG"/>
        </w:rPr>
      </w:pPr>
      <w:r w:rsidRPr="00FE7390">
        <w:rPr>
          <w:sz w:val="24"/>
          <w:lang w:val="bg-BG"/>
        </w:rPr>
        <w:t>право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всеки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бъде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съден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или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наказван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два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пъти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едно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също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престъпление</w:t>
      </w:r>
    </w:p>
    <w:p w:rsidR="004C36BA" w:rsidRPr="00FE7390" w:rsidRDefault="00C35D46">
      <w:pPr>
        <w:pStyle w:val="BodyText"/>
        <w:spacing w:before="9"/>
        <w:ind w:firstLine="0"/>
        <w:rPr>
          <w:lang w:val="bg-BG"/>
        </w:rPr>
      </w:pPr>
      <w:r w:rsidRPr="00FE7390">
        <w:rPr>
          <w:lang w:val="bg-BG"/>
        </w:rPr>
        <w:t>/чл.50/</w:t>
      </w:r>
    </w:p>
    <w:p w:rsidR="004C36BA" w:rsidRPr="00FE7390" w:rsidRDefault="00380CDE">
      <w:pPr>
        <w:pStyle w:val="BodyText"/>
        <w:spacing w:before="10"/>
        <w:ind w:left="0" w:firstLine="0"/>
        <w:rPr>
          <w:lang w:val="bg-BG"/>
        </w:rPr>
      </w:pPr>
      <w:r>
        <w:rPr>
          <w:lang w:val="bg-BG"/>
        </w:rPr>
        <w:pict>
          <v:shape id="_x0000_s1026" type="#_x0000_t202" style="position:absolute;margin-left:70.8pt;margin-top:16.5pt;width:467.85pt;height:223.95pt;z-index:-251658240;mso-wrap-distance-left:0;mso-wrap-distance-right:0;mso-position-horizontal-relative:page" fillcolor="#deeaf6" strokeweight=".48pt">
            <v:textbox inset="0,0,0,0">
              <w:txbxContent>
                <w:p w:rsidR="004C36BA" w:rsidRPr="005A0E36" w:rsidRDefault="00C35D46">
                  <w:pPr>
                    <w:spacing w:line="259" w:lineRule="auto"/>
                    <w:ind w:left="67" w:right="58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spacing w:val="-60"/>
                      <w:sz w:val="24"/>
                      <w:u w:val="thick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u w:val="thick"/>
                      <w:lang w:val="bg-BG"/>
                    </w:rPr>
                    <w:t>ВАЖНО!</w:t>
                  </w:r>
                  <w:r w:rsidRPr="005A0E36">
                    <w:rPr>
                      <w:b/>
                      <w:sz w:val="24"/>
                      <w:lang w:val="bg-BG"/>
                    </w:rPr>
                    <w:t xml:space="preserve"> - Ако се стигне до заключението, че предвижданото действие/мярка/ документ ограничава абсолютно право, то действието/мярката/документът трябва да бъде отхвърлено още на този етап, тъй като абсолютните права не могат да бъдат ограничавани, и не е необходим допълнителен анализ на ФАЗА III.</w:t>
                  </w:r>
                </w:p>
                <w:p w:rsidR="004C36BA" w:rsidRPr="005A0E36" w:rsidRDefault="004C36BA">
                  <w:pPr>
                    <w:pStyle w:val="BodyText"/>
                    <w:spacing w:before="5"/>
                    <w:ind w:left="0" w:firstLine="0"/>
                    <w:rPr>
                      <w:sz w:val="25"/>
                      <w:lang w:val="bg-BG"/>
                    </w:rPr>
                  </w:pPr>
                </w:p>
                <w:p w:rsidR="004C36BA" w:rsidRPr="005A0E36" w:rsidRDefault="00C35D46">
                  <w:pPr>
                    <w:pStyle w:val="BodyText"/>
                    <w:spacing w:line="259" w:lineRule="auto"/>
                    <w:ind w:left="67" w:right="60" w:firstLine="0"/>
                    <w:jc w:val="both"/>
                    <w:rPr>
                      <w:lang w:val="bg-BG"/>
                    </w:rPr>
                  </w:pPr>
                  <w:r w:rsidRPr="005A0E36">
                    <w:rPr>
                      <w:lang w:val="bg-BG"/>
                    </w:rPr>
                    <w:t>В случай, че действието/мярката/документът е коригиран след отхвърлянето, нова проверка на коригираното действие/мярката/документ за потенциално нарушение на основните права по Хартата следва да бъде инициирана, стартирайки от ФАЗА I.</w:t>
                  </w:r>
                </w:p>
                <w:p w:rsidR="004C36BA" w:rsidRPr="005A0E36" w:rsidRDefault="004C36BA">
                  <w:pPr>
                    <w:pStyle w:val="BodyText"/>
                    <w:spacing w:before="2"/>
                    <w:ind w:left="0" w:firstLine="0"/>
                    <w:rPr>
                      <w:sz w:val="26"/>
                      <w:lang w:val="bg-BG"/>
                    </w:rPr>
                  </w:pPr>
                </w:p>
                <w:p w:rsidR="004C36BA" w:rsidRPr="005A0E36" w:rsidRDefault="00C35D46">
                  <w:pPr>
                    <w:spacing w:line="259" w:lineRule="auto"/>
                    <w:ind w:left="67" w:right="5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Всеки установен случай на неспазване на Хартата, в резултат на проверката, извършена на ФАЗИ I и II, заедно с информация за предприетите мерки за неговото коригиране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трябва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да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бъде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докладван</w:t>
                  </w:r>
                  <w:r w:rsidRPr="005A0E36">
                    <w:rPr>
                      <w:b/>
                      <w:spacing w:val="-10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на</w:t>
                  </w:r>
                  <w:r w:rsidRPr="005A0E36">
                    <w:rPr>
                      <w:b/>
                      <w:spacing w:val="-14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Комитета</w:t>
                  </w:r>
                  <w:r w:rsidRPr="005A0E36">
                    <w:rPr>
                      <w:b/>
                      <w:spacing w:val="-11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за</w:t>
                  </w:r>
                  <w:r w:rsidRPr="005A0E36">
                    <w:rPr>
                      <w:b/>
                      <w:spacing w:val="-13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наблюдение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в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съответствие</w:t>
                  </w:r>
                  <w:r w:rsidRPr="005A0E36">
                    <w:rPr>
                      <w:b/>
                      <w:spacing w:val="-12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със процедурата, разписана в Процедурния наръчник на съответната</w:t>
                  </w:r>
                  <w:r w:rsidRPr="005A0E36">
                    <w:rPr>
                      <w:b/>
                      <w:spacing w:val="-44"/>
                      <w:sz w:val="24"/>
                      <w:lang w:val="bg-BG"/>
                    </w:rPr>
                    <w:t xml:space="preserve"> </w:t>
                  </w:r>
                  <w:r w:rsidRPr="005A0E36">
                    <w:rPr>
                      <w:b/>
                      <w:sz w:val="24"/>
                      <w:lang w:val="bg-BG"/>
                    </w:rPr>
                    <w:t>програма и раздел</w:t>
                  </w:r>
                </w:p>
                <w:p w:rsidR="004C36BA" w:rsidRPr="005A0E36" w:rsidRDefault="00C35D46">
                  <w:pPr>
                    <w:spacing w:line="274" w:lineRule="exact"/>
                    <w:ind w:left="67"/>
                    <w:jc w:val="both"/>
                    <w:rPr>
                      <w:b/>
                      <w:sz w:val="24"/>
                      <w:lang w:val="bg-BG"/>
                    </w:rPr>
                  </w:pPr>
                  <w:r w:rsidRPr="005A0E36">
                    <w:rPr>
                      <w:b/>
                      <w:sz w:val="24"/>
                      <w:lang w:val="bg-BG"/>
                    </w:rPr>
                    <w:t>V. от настоящите Насоки за прилагане на Хартата на основните права на ЕС.</w:t>
                  </w:r>
                </w:p>
              </w:txbxContent>
            </v:textbox>
            <w10:wrap type="topAndBottom" anchorx="page"/>
          </v:shape>
        </w:pict>
      </w:r>
    </w:p>
    <w:p w:rsidR="004C36BA" w:rsidRPr="00FE7390" w:rsidRDefault="004C36BA">
      <w:pPr>
        <w:pStyle w:val="BodyText"/>
        <w:spacing w:before="5"/>
        <w:ind w:left="0" w:firstLine="0"/>
        <w:rPr>
          <w:sz w:val="15"/>
          <w:lang w:val="bg-BG"/>
        </w:rPr>
      </w:pPr>
    </w:p>
    <w:p w:rsidR="004C36BA" w:rsidRPr="00FE7390" w:rsidRDefault="00C35D46">
      <w:pPr>
        <w:pStyle w:val="Heading1"/>
        <w:spacing w:before="90"/>
        <w:jc w:val="left"/>
        <w:rPr>
          <w:lang w:val="bg-BG"/>
        </w:rPr>
      </w:pPr>
      <w:r w:rsidRPr="00FE7390">
        <w:rPr>
          <w:b w:val="0"/>
          <w:spacing w:val="-60"/>
          <w:u w:val="thick"/>
          <w:lang w:val="bg-BG"/>
        </w:rPr>
        <w:t xml:space="preserve"> </w:t>
      </w:r>
      <w:r w:rsidRPr="00FE7390">
        <w:rPr>
          <w:u w:val="thick"/>
          <w:lang w:val="bg-BG"/>
        </w:rPr>
        <w:t>ФАЗА III - Проверява се по какъв начин предвиденото действие/документ въздейства</w:t>
      </w:r>
    </w:p>
    <w:p w:rsidR="004C36BA" w:rsidRPr="00FE7390" w:rsidRDefault="00C35D46">
      <w:pPr>
        <w:spacing w:before="21"/>
        <w:ind w:left="396"/>
        <w:rPr>
          <w:b/>
          <w:sz w:val="24"/>
          <w:lang w:val="bg-BG"/>
        </w:rPr>
      </w:pPr>
      <w:r w:rsidRPr="00FE7390">
        <w:rPr>
          <w:spacing w:val="-60"/>
          <w:sz w:val="24"/>
          <w:u w:val="thick"/>
          <w:lang w:val="bg-BG"/>
        </w:rPr>
        <w:t xml:space="preserve"> </w:t>
      </w:r>
      <w:r w:rsidRPr="00FE7390">
        <w:rPr>
          <w:b/>
          <w:sz w:val="24"/>
          <w:u w:val="thick"/>
          <w:lang w:val="bg-BG"/>
        </w:rPr>
        <w:t>върху основните права:</w:t>
      </w:r>
    </w:p>
    <w:p w:rsidR="004C36BA" w:rsidRPr="00FE7390" w:rsidRDefault="00C35D46">
      <w:pPr>
        <w:pStyle w:val="ListParagraph"/>
        <w:numPr>
          <w:ilvl w:val="0"/>
          <w:numId w:val="9"/>
        </w:numPr>
        <w:tabs>
          <w:tab w:val="left" w:pos="1117"/>
        </w:tabs>
        <w:spacing w:before="178" w:line="259" w:lineRule="auto"/>
        <w:ind w:right="270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 xml:space="preserve">Вариант 1 </w:t>
      </w:r>
      <w:r w:rsidRPr="00FE7390">
        <w:rPr>
          <w:sz w:val="24"/>
          <w:lang w:val="bg-BG"/>
        </w:rPr>
        <w:t xml:space="preserve">- </w:t>
      </w:r>
      <w:r w:rsidRPr="00FE7390">
        <w:rPr>
          <w:b/>
          <w:sz w:val="24"/>
          <w:lang w:val="bg-BG"/>
        </w:rPr>
        <w:t xml:space="preserve">Предвиденото действие/мярка/документ има едновременно благоприятно и отрицателно въздействие върху основните права - </w:t>
      </w:r>
      <w:r w:rsidRPr="00FE7390">
        <w:rPr>
          <w:sz w:val="24"/>
          <w:lang w:val="bg-BG"/>
        </w:rPr>
        <w:t>ако</w:t>
      </w:r>
      <w:r w:rsidRPr="00FE7390">
        <w:rPr>
          <w:spacing w:val="-3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анализът показва, че предвиденото действие или документ няма да има съществено въздействие върху основните права или ще има само положително въздействие върху тях, не е необходим допълнителен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анализ.</w:t>
      </w:r>
    </w:p>
    <w:p w:rsidR="004C36BA" w:rsidRPr="00FE7390" w:rsidRDefault="00C35D46">
      <w:pPr>
        <w:pStyle w:val="ListParagraph"/>
        <w:numPr>
          <w:ilvl w:val="0"/>
          <w:numId w:val="9"/>
        </w:numPr>
        <w:tabs>
          <w:tab w:val="left" w:pos="1117"/>
        </w:tabs>
        <w:spacing w:before="3" w:line="256" w:lineRule="auto"/>
        <w:ind w:right="270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 xml:space="preserve">Вариант 2 - Предвиденото действие/мярка/документ има отрицателно въздействие върху основното право </w:t>
      </w:r>
      <w:r w:rsidRPr="00FE7390">
        <w:rPr>
          <w:sz w:val="24"/>
          <w:lang w:val="bg-BG"/>
        </w:rPr>
        <w:t>- ако анализът показва, че предвиденото действие или документ ще окажат отрицателно въздействие или ще ограничат основното право, е нужна допълнителна проверка, както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следва:</w:t>
      </w:r>
    </w:p>
    <w:p w:rsidR="004C36BA" w:rsidRPr="00FE7390" w:rsidRDefault="00C35D46">
      <w:pPr>
        <w:pStyle w:val="ListParagraph"/>
        <w:numPr>
          <w:ilvl w:val="1"/>
          <w:numId w:val="9"/>
        </w:numPr>
        <w:tabs>
          <w:tab w:val="left" w:pos="1837"/>
        </w:tabs>
        <w:spacing w:before="4" w:line="261" w:lineRule="auto"/>
        <w:ind w:right="271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проверява се дали ограничаването на основното право или отрицателното въздействие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върху</w:t>
      </w:r>
      <w:r w:rsidRPr="00FE7390">
        <w:rPr>
          <w:spacing w:val="-2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него</w:t>
      </w:r>
      <w:r w:rsidRPr="00FE7390">
        <w:rPr>
          <w:spacing w:val="-1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допустимо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съгласно</w:t>
      </w:r>
      <w:r w:rsidRPr="00FE7390">
        <w:rPr>
          <w:spacing w:val="-1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приложимото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законодателство;</w:t>
      </w:r>
    </w:p>
    <w:p w:rsidR="004C36BA" w:rsidRPr="00FE7390" w:rsidRDefault="00C35D46">
      <w:pPr>
        <w:pStyle w:val="ListParagraph"/>
        <w:numPr>
          <w:ilvl w:val="1"/>
          <w:numId w:val="9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проверява се дали ограничаването/отрицателното въздействие върху основното право е оправдано,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ако: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7"/>
        </w:tabs>
        <w:spacing w:before="0" w:line="259" w:lineRule="auto"/>
        <w:ind w:right="272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отговаря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действително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цел</w:t>
      </w:r>
      <w:r w:rsidRPr="00FE7390">
        <w:rPr>
          <w:spacing w:val="-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от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общ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интерес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Съюза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или</w:t>
      </w:r>
      <w:r w:rsidRPr="00FE7390">
        <w:rPr>
          <w:spacing w:val="-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необходимост от защита на правата и свободите на други лица (тази стъпка трябва да установи конкретната цел от общ интерес или от защита на правата и свободите на други</w:t>
      </w:r>
      <w:r w:rsidRPr="00FE7390">
        <w:rPr>
          <w:spacing w:val="-2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лица).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7"/>
        </w:tabs>
        <w:spacing w:before="0" w:line="259" w:lineRule="auto"/>
        <w:ind w:right="269"/>
        <w:jc w:val="both"/>
        <w:rPr>
          <w:sz w:val="24"/>
          <w:lang w:val="bg-BG"/>
        </w:rPr>
      </w:pPr>
      <w:r w:rsidRPr="00FE7390">
        <w:rPr>
          <w:sz w:val="24"/>
          <w:lang w:val="bg-BG"/>
        </w:rPr>
        <w:t>е необходимо за постигането на конкретната национална цел (тази стъпка следва да проучи дали мярката е подходяща и ефективна за постигането на преследваната цел, без да надхвърля необходимото за нейното постигане. Проверява се дали има друга, също толкова ефективна, но по-малко ограничителна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мярка,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която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може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13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се</w:t>
      </w:r>
      <w:r w:rsidRPr="00FE7390">
        <w:rPr>
          <w:spacing w:val="-15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приложи,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ако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не</w:t>
      </w:r>
      <w:r w:rsidRPr="00FE7390">
        <w:rPr>
          <w:spacing w:val="-1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може</w:t>
      </w:r>
      <w:r w:rsidRPr="00FE7390">
        <w:rPr>
          <w:spacing w:val="-1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се</w:t>
      </w:r>
      <w:r w:rsidRPr="00FE7390">
        <w:rPr>
          <w:spacing w:val="-14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 такава мярка, следва да се обоснове защо не е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приложима).</w:t>
      </w: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6"/>
          <w:tab w:val="left" w:pos="1837"/>
        </w:tabs>
        <w:spacing w:before="0" w:line="276" w:lineRule="exact"/>
        <w:rPr>
          <w:sz w:val="24"/>
          <w:lang w:val="bg-BG"/>
        </w:rPr>
      </w:pPr>
      <w:r w:rsidRPr="00FE7390">
        <w:rPr>
          <w:sz w:val="24"/>
          <w:lang w:val="bg-BG"/>
        </w:rPr>
        <w:t>е пропорционално на желаната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цел.</w:t>
      </w:r>
    </w:p>
    <w:p w:rsidR="004C36BA" w:rsidRPr="00FE7390" w:rsidRDefault="004C36BA">
      <w:pPr>
        <w:spacing w:line="276" w:lineRule="exact"/>
        <w:rPr>
          <w:sz w:val="24"/>
          <w:lang w:val="bg-BG"/>
        </w:rPr>
        <w:sectPr w:rsidR="004C36BA" w:rsidRPr="00FE7390">
          <w:pgSz w:w="11910" w:h="16840"/>
          <w:pgMar w:top="900" w:right="860" w:bottom="1200" w:left="1020" w:header="0" w:footer="920" w:gutter="0"/>
          <w:cols w:space="720"/>
        </w:sectPr>
      </w:pPr>
    </w:p>
    <w:p w:rsidR="004C36BA" w:rsidRPr="00FE7390" w:rsidRDefault="00C35D46">
      <w:pPr>
        <w:pStyle w:val="ListParagraph"/>
        <w:numPr>
          <w:ilvl w:val="0"/>
          <w:numId w:val="8"/>
        </w:numPr>
        <w:tabs>
          <w:tab w:val="left" w:pos="1836"/>
          <w:tab w:val="left" w:pos="1837"/>
        </w:tabs>
        <w:spacing w:before="69"/>
        <w:rPr>
          <w:sz w:val="24"/>
          <w:lang w:val="bg-BG"/>
        </w:rPr>
      </w:pPr>
      <w:r w:rsidRPr="00FE7390">
        <w:rPr>
          <w:sz w:val="24"/>
          <w:lang w:val="bg-BG"/>
        </w:rPr>
        <w:lastRenderedPageBreak/>
        <w:t>се зачита основното съдържание на засегнатото/те основно/и</w:t>
      </w:r>
      <w:r w:rsidRPr="00FE7390">
        <w:rPr>
          <w:spacing w:val="-11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право/а.</w:t>
      </w:r>
    </w:p>
    <w:p w:rsidR="004C36BA" w:rsidRPr="00FE7390" w:rsidRDefault="00C35D46">
      <w:pPr>
        <w:spacing w:before="183" w:line="259" w:lineRule="auto"/>
        <w:ind w:left="396" w:right="268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>В случай, че отговорът на всички гореизброени твърдения е положителен</w:t>
      </w:r>
      <w:r w:rsidRPr="00FE7390">
        <w:rPr>
          <w:sz w:val="24"/>
          <w:lang w:val="bg-BG"/>
        </w:rPr>
        <w:t>, то ограничението на засегнатото основно право може да се счита за законово обосновано и действието/документът могат да се приложат.</w:t>
      </w:r>
    </w:p>
    <w:p w:rsidR="004C36BA" w:rsidRPr="00FE7390" w:rsidRDefault="00C35D46">
      <w:pPr>
        <w:spacing w:before="157" w:line="259" w:lineRule="auto"/>
        <w:ind w:left="396" w:right="268"/>
        <w:jc w:val="both"/>
        <w:rPr>
          <w:sz w:val="24"/>
          <w:lang w:val="bg-BG"/>
        </w:rPr>
      </w:pPr>
      <w:r w:rsidRPr="00FE7390">
        <w:rPr>
          <w:b/>
          <w:sz w:val="24"/>
          <w:lang w:val="bg-BG"/>
        </w:rPr>
        <w:t>В случай, че отговорът на някое от гореизброените твърдения е отрицателен</w:t>
      </w:r>
      <w:r w:rsidRPr="00FE7390">
        <w:rPr>
          <w:sz w:val="24"/>
          <w:lang w:val="bg-BG"/>
        </w:rPr>
        <w:t>, тогава предлаганото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действие/мярка/документ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следва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да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бъде</w:t>
      </w:r>
      <w:r w:rsidRPr="00FE7390">
        <w:rPr>
          <w:spacing w:val="-8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отхвърлен/о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и</w:t>
      </w:r>
      <w:r w:rsidRPr="00FE7390">
        <w:rPr>
          <w:spacing w:val="-6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върнат/о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>за</w:t>
      </w:r>
      <w:r w:rsidRPr="00FE7390">
        <w:rPr>
          <w:spacing w:val="-7"/>
          <w:sz w:val="24"/>
          <w:lang w:val="bg-BG"/>
        </w:rPr>
        <w:t xml:space="preserve"> </w:t>
      </w:r>
      <w:r w:rsidRPr="00FE7390">
        <w:rPr>
          <w:sz w:val="24"/>
          <w:lang w:val="bg-BG"/>
        </w:rPr>
        <w:t xml:space="preserve">корекция. Коригираното действие/мярка/документ е необходимо да бъде подложен/о отново на проверка за потенциално нарушение на Хартата на основните права на </w:t>
      </w:r>
      <w:r w:rsidRPr="00FE7390">
        <w:rPr>
          <w:spacing w:val="2"/>
          <w:sz w:val="24"/>
          <w:lang w:val="bg-BG"/>
        </w:rPr>
        <w:t xml:space="preserve">ЕС, </w:t>
      </w:r>
      <w:r w:rsidRPr="00FE7390">
        <w:rPr>
          <w:sz w:val="24"/>
          <w:lang w:val="bg-BG"/>
        </w:rPr>
        <w:t>стартирайки от ФАЗА I.</w:t>
      </w:r>
    </w:p>
    <w:p w:rsidR="004C36BA" w:rsidRPr="00FE7390" w:rsidRDefault="00C35D46">
      <w:pPr>
        <w:pStyle w:val="Heading1"/>
        <w:spacing w:before="166" w:line="259" w:lineRule="auto"/>
        <w:ind w:right="268"/>
        <w:rPr>
          <w:lang w:val="bg-BG"/>
        </w:rPr>
      </w:pPr>
      <w:r w:rsidRPr="00FE7390">
        <w:rPr>
          <w:lang w:val="bg-BG"/>
        </w:rPr>
        <w:t>Всеки установен случай на неспазване на Хартата, в резултат на проверката, извършена в ФАЗА III, заедно с информация за предприетите мерки за неговото коригиране,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трябва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да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бъде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докладван</w:t>
      </w:r>
      <w:r w:rsidRPr="00FE7390">
        <w:rPr>
          <w:spacing w:val="-3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Комитета</w:t>
      </w:r>
      <w:r w:rsidRPr="00FE7390">
        <w:rPr>
          <w:spacing w:val="-4"/>
          <w:lang w:val="bg-BG"/>
        </w:rPr>
        <w:t xml:space="preserve"> </w:t>
      </w:r>
      <w:r w:rsidRPr="00FE7390">
        <w:rPr>
          <w:lang w:val="bg-BG"/>
        </w:rPr>
        <w:t>за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наблюдение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съответствие</w:t>
      </w:r>
      <w:r w:rsidRPr="00FE7390">
        <w:rPr>
          <w:spacing w:val="-5"/>
          <w:lang w:val="bg-BG"/>
        </w:rPr>
        <w:t xml:space="preserve"> </w:t>
      </w:r>
      <w:r w:rsidRPr="00FE7390">
        <w:rPr>
          <w:lang w:val="bg-BG"/>
        </w:rPr>
        <w:t>със процедурата,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разписана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в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Процедурния</w:t>
      </w:r>
      <w:r w:rsidRPr="00FE7390">
        <w:rPr>
          <w:spacing w:val="-10"/>
          <w:lang w:val="bg-BG"/>
        </w:rPr>
        <w:t xml:space="preserve"> </w:t>
      </w:r>
      <w:r w:rsidRPr="00FE7390">
        <w:rPr>
          <w:lang w:val="bg-BG"/>
        </w:rPr>
        <w:t>наръчник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на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съответната</w:t>
      </w:r>
      <w:r w:rsidRPr="00FE7390">
        <w:rPr>
          <w:spacing w:val="-12"/>
          <w:lang w:val="bg-BG"/>
        </w:rPr>
        <w:t xml:space="preserve"> </w:t>
      </w:r>
      <w:r w:rsidRPr="00FE7390">
        <w:rPr>
          <w:lang w:val="bg-BG"/>
        </w:rPr>
        <w:t>програма,</w:t>
      </w:r>
      <w:r w:rsidRPr="00FE7390">
        <w:rPr>
          <w:spacing w:val="-6"/>
          <w:lang w:val="bg-BG"/>
        </w:rPr>
        <w:t xml:space="preserve"> </w:t>
      </w:r>
      <w:r w:rsidRPr="00FE7390">
        <w:rPr>
          <w:lang w:val="bg-BG"/>
        </w:rPr>
        <w:t>както</w:t>
      </w:r>
      <w:r w:rsidRPr="00FE7390">
        <w:rPr>
          <w:spacing w:val="-7"/>
          <w:lang w:val="bg-BG"/>
        </w:rPr>
        <w:t xml:space="preserve"> </w:t>
      </w:r>
      <w:r w:rsidRPr="00FE7390">
        <w:rPr>
          <w:lang w:val="bg-BG"/>
        </w:rPr>
        <w:t>и</w:t>
      </w:r>
      <w:r w:rsidRPr="00FE7390">
        <w:rPr>
          <w:spacing w:val="-9"/>
          <w:lang w:val="bg-BG"/>
        </w:rPr>
        <w:t xml:space="preserve"> </w:t>
      </w:r>
      <w:r w:rsidRPr="00FE7390">
        <w:rPr>
          <w:lang w:val="bg-BG"/>
        </w:rPr>
        <w:t>в раздел V. от настоящите Насоки за прилагане на Хартата на основните права на</w:t>
      </w:r>
      <w:r w:rsidRPr="00FE7390">
        <w:rPr>
          <w:spacing w:val="-21"/>
          <w:lang w:val="bg-BG"/>
        </w:rPr>
        <w:t xml:space="preserve"> </w:t>
      </w:r>
      <w:r w:rsidRPr="00FE7390">
        <w:rPr>
          <w:lang w:val="bg-BG"/>
        </w:rPr>
        <w:t>ЕС.</w:t>
      </w:r>
    </w:p>
    <w:p w:rsidR="004C36BA" w:rsidRPr="00FE7390" w:rsidRDefault="004C36BA">
      <w:pPr>
        <w:pStyle w:val="BodyText"/>
        <w:ind w:left="0" w:firstLine="0"/>
        <w:rPr>
          <w:b/>
          <w:sz w:val="26"/>
          <w:lang w:val="bg-BG"/>
        </w:rPr>
      </w:pPr>
    </w:p>
    <w:p w:rsidR="004C36BA" w:rsidRPr="00FE7390" w:rsidRDefault="004C36BA">
      <w:pPr>
        <w:pStyle w:val="BodyText"/>
        <w:ind w:left="0" w:firstLine="0"/>
        <w:rPr>
          <w:b/>
          <w:sz w:val="26"/>
          <w:lang w:val="bg-BG"/>
        </w:rPr>
      </w:pPr>
    </w:p>
    <w:p w:rsidR="004C36BA" w:rsidRPr="00FE7390" w:rsidRDefault="004C36BA">
      <w:pPr>
        <w:pStyle w:val="BodyText"/>
        <w:spacing w:before="5"/>
        <w:ind w:left="0" w:firstLine="0"/>
        <w:rPr>
          <w:b/>
          <w:sz w:val="25"/>
          <w:lang w:val="bg-BG"/>
        </w:rPr>
      </w:pPr>
    </w:p>
    <w:p w:rsidR="004C36BA" w:rsidRPr="00FE7390" w:rsidRDefault="00C35D46">
      <w:pPr>
        <w:pStyle w:val="Heading2"/>
        <w:ind w:left="8186" w:firstLine="0"/>
        <w:rPr>
          <w:lang w:val="bg-BG"/>
        </w:rPr>
      </w:pPr>
      <w:r w:rsidRPr="00FE7390">
        <w:rPr>
          <w:lang w:val="bg-BG"/>
        </w:rPr>
        <w:t>Таблица 1</w:t>
      </w:r>
    </w:p>
    <w:p w:rsidR="004C36BA" w:rsidRPr="00FE7390" w:rsidRDefault="00C35D46">
      <w:pPr>
        <w:spacing w:before="182" w:line="259" w:lineRule="auto"/>
        <w:ind w:left="1613" w:right="957" w:hanging="161"/>
        <w:rPr>
          <w:b/>
          <w:sz w:val="24"/>
          <w:lang w:val="bg-BG"/>
        </w:rPr>
      </w:pPr>
      <w:r w:rsidRPr="00FE7390">
        <w:rPr>
          <w:b/>
          <w:sz w:val="24"/>
          <w:lang w:val="bg-BG"/>
        </w:rPr>
        <w:t>Примерни въпроси, в помощ на процеса по проверка на действията и документите за съответствие с основните права от Хартата ЕС</w:t>
      </w:r>
    </w:p>
    <w:p w:rsidR="004C36BA" w:rsidRPr="00FE7390" w:rsidRDefault="004C36BA">
      <w:pPr>
        <w:pStyle w:val="BodyText"/>
        <w:ind w:left="0" w:firstLine="0"/>
        <w:rPr>
          <w:b/>
          <w:sz w:val="14"/>
          <w:lang w:val="bg-BG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105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24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Въздействие върху основните права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75" w:lineRule="exact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Основни/контролни въпроси</w:t>
            </w:r>
          </w:p>
        </w:tc>
      </w:tr>
      <w:tr w:rsidR="004C36BA" w:rsidRPr="00FE7390">
        <w:trPr>
          <w:trHeight w:val="2267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Общи положения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line="270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Кои основни права са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засегнати?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08"/>
              </w:tabs>
              <w:spacing w:before="183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Въпросните права абсолютни ли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7"/>
              </w:numPr>
              <w:tabs>
                <w:tab w:val="left" w:pos="495"/>
              </w:tabs>
              <w:spacing w:before="182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Има ли действието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 въздействие върху интелектуалната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собственост)?</w:t>
            </w:r>
          </w:p>
        </w:tc>
      </w:tr>
      <w:tr w:rsidR="004C36BA" w:rsidRPr="00FE7390">
        <w:trPr>
          <w:trHeight w:val="3321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5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Достойнство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line="259" w:lineRule="auto"/>
              <w:ind w:right="99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човешкото достойнство, правото на живот или на неприкосновеност на</w:t>
            </w:r>
            <w:r w:rsidRPr="00FE7390">
              <w:rPr>
                <w:spacing w:val="-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личността?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10"/>
              </w:tabs>
              <w:spacing w:before="154" w:line="259" w:lineRule="auto"/>
              <w:ind w:right="101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 генетична</w:t>
            </w:r>
            <w:r w:rsidRPr="00FE7390">
              <w:rPr>
                <w:spacing w:val="-4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информация)?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</w:tabs>
              <w:spacing w:before="160" w:line="259" w:lineRule="auto"/>
              <w:ind w:right="10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доведе ли то до рискове от гледна точка на изтезания и на нечовешко или унизително отношение или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наказание?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6"/>
              </w:numPr>
              <w:tabs>
                <w:tab w:val="left" w:pos="439"/>
              </w:tabs>
              <w:spacing w:before="160" w:line="259" w:lineRule="auto"/>
              <w:ind w:right="10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има ли то влияние от гледна точка на принудителен труд или трафик 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хора?</w:t>
            </w:r>
          </w:p>
        </w:tc>
      </w:tr>
    </w:tbl>
    <w:p w:rsidR="004C36BA" w:rsidRPr="00FE7390" w:rsidRDefault="004C36BA">
      <w:pPr>
        <w:spacing w:line="259" w:lineRule="auto"/>
        <w:jc w:val="both"/>
        <w:rPr>
          <w:sz w:val="24"/>
          <w:lang w:val="bg-BG"/>
        </w:rPr>
        <w:sectPr w:rsidR="004C36BA" w:rsidRPr="00FE7390">
          <w:pgSz w:w="11910" w:h="16840"/>
          <w:pgMar w:top="900" w:right="860" w:bottom="120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5150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159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lastRenderedPageBreak/>
              <w:t>Личност, личен и семеен живот, свобода на съвестта и</w:t>
            </w:r>
          </w:p>
          <w:p w:rsidR="004C36BA" w:rsidRPr="00FE7390" w:rsidRDefault="00C35D46">
            <w:pPr>
              <w:pStyle w:val="TableParagraph"/>
              <w:spacing w:line="259" w:lineRule="auto"/>
              <w:ind w:left="108" w:right="53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изразяване на мнение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line="265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свобода на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личността?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82" w:line="259" w:lineRule="auto"/>
              <w:ind w:right="100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правото на неприкосновеност на личния</w:t>
            </w:r>
            <w:r w:rsidRPr="00FE7390">
              <w:rPr>
                <w:spacing w:val="-3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живот (включително дома 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комуникациите)?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17"/>
              </w:tabs>
              <w:spacing w:before="160" w:line="259" w:lineRule="auto"/>
              <w:ind w:right="103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личността на свободно движение в рамките на ЕС?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25"/>
              </w:tabs>
              <w:spacing w:before="158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59"/>
              <w:ind w:left="407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засяга ли свободата на мисълта, съвестта 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религията?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97"/>
              </w:tabs>
              <w:spacing w:before="183" w:line="259" w:lineRule="auto"/>
              <w:ind w:right="105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изразяване на мнение и свободата на информация?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60"/>
              <w:ind w:left="407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събранията и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сдруженията?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5"/>
              </w:numPr>
              <w:tabs>
                <w:tab w:val="left" w:pos="408"/>
              </w:tabs>
              <w:spacing w:before="183"/>
              <w:ind w:left="407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Засяга ли свободата на изкуствата и 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науките?</w:t>
            </w:r>
          </w:p>
        </w:tc>
      </w:tr>
      <w:tr w:rsidR="004C36BA" w:rsidRPr="00FE7390">
        <w:trPr>
          <w:trHeight w:val="5748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3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Лични данни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line="268" w:lineRule="exact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включва ли обработването на лични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данни?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80"/>
              <w:ind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Кой обработва личните данни и за каква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цел?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502"/>
              </w:tabs>
              <w:spacing w:before="182" w:line="259" w:lineRule="auto"/>
              <w:ind w:right="98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Гарантирано ли е правото на лицата на достъп, поправяне и възражение?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22"/>
              </w:tabs>
              <w:spacing w:before="160" w:line="259" w:lineRule="auto"/>
              <w:ind w:right="106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Компетентният орган уведомен ли е за дейността по обработването на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данните?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557"/>
              </w:tabs>
              <w:spacing w:before="16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Веригите за обработка/пренос на данни предполагат ли и международно предаване на данните и ако отговорът е утвърдителен, съществуват ли специфични гаранции в случай на такова</w:t>
            </w:r>
            <w:r w:rsidRPr="00FE7390">
              <w:rPr>
                <w:spacing w:val="-1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предаване?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83"/>
              </w:tabs>
              <w:spacing w:before="160" w:line="259" w:lineRule="auto"/>
              <w:ind w:right="104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Гарантирана ли е сигурността на обработването на данните от техническа и организационна гледна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точка?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08"/>
              </w:tabs>
              <w:spacing w:before="160" w:line="259" w:lineRule="auto"/>
              <w:ind w:right="105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Предвидени ли са гаранции за това, че намесата в правото на защита на данните е пропорционална 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необходима?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4"/>
              </w:numPr>
              <w:tabs>
                <w:tab w:val="left" w:pos="466"/>
              </w:tabs>
              <w:spacing w:before="160" w:line="259" w:lineRule="auto"/>
              <w:ind w:right="104" w:firstLine="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Въведени ли са подходящи/специфични механизми за преглед и контрол?</w:t>
            </w:r>
          </w:p>
        </w:tc>
      </w:tr>
      <w:tr w:rsidR="004C36BA" w:rsidRPr="00FE7390">
        <w:trPr>
          <w:trHeight w:val="1948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3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Убежище и</w:t>
            </w:r>
          </w:p>
          <w:p w:rsidR="004C36BA" w:rsidRPr="00FE7390" w:rsidRDefault="00C35D46">
            <w:pPr>
              <w:pStyle w:val="TableParagraph"/>
              <w:spacing w:before="21" w:line="259" w:lineRule="auto"/>
              <w:ind w:left="108" w:right="10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защита в случай на принудително отвеждане, експулсиране или екстрадиране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засяга ли правото на убежище и гарантира ли то забраната срещу колективно експулсиране и екстрадиране на лицата в държави, където те рискуват да бъдат осъдени на смърт, да бъдат подложени на изтезание или на унизително отношение?</w:t>
            </w:r>
          </w:p>
        </w:tc>
      </w:tr>
      <w:tr w:rsidR="004C36BA" w:rsidRPr="00FE7390">
        <w:trPr>
          <w:trHeight w:val="1489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157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Равенство между мъжете и жените, равно третиране и равни</w:t>
            </w:r>
          </w:p>
          <w:p w:rsidR="004C36BA" w:rsidRPr="00FE7390" w:rsidRDefault="00C35D46">
            <w:pPr>
              <w:pStyle w:val="TableParagraph"/>
              <w:spacing w:line="274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възможности,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1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гарантира ли принципа на равенство пред закона и ще засегне ли пряко или косвено принципа на недискриминация, равно третиране, равенство между мъжете и жените и равни възможности за всички?</w:t>
            </w:r>
          </w:p>
        </w:tc>
      </w:tr>
    </w:tbl>
    <w:p w:rsidR="004C36BA" w:rsidRPr="00FE7390" w:rsidRDefault="004C36BA">
      <w:pPr>
        <w:spacing w:line="259" w:lineRule="auto"/>
        <w:jc w:val="both"/>
        <w:rPr>
          <w:sz w:val="24"/>
          <w:lang w:val="bg-BG"/>
        </w:rPr>
        <w:sectPr w:rsidR="004C36BA" w:rsidRPr="00FE739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3916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96"/>
              <w:jc w:val="both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lastRenderedPageBreak/>
              <w:t>недискриминация и права на хората с увреждания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</w:tabs>
              <w:spacing w:line="259" w:lineRule="auto"/>
              <w:ind w:right="9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има ли (пряко или косвено) различно въздействие върху жените и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мъжете?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408"/>
              </w:tabs>
              <w:spacing w:before="149"/>
              <w:ind w:left="407" w:hanging="30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 действието насърчава равенството между жените 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мъжете?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83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води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до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различно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третиране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групи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лица,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пряко основано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пол,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раса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етнически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произход,</w:t>
            </w:r>
            <w:r w:rsidRPr="00FE7390">
              <w:rPr>
                <w:spacing w:val="-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религия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убеждения, увреждане, възраст или сексуална ориентация? Може ли да доведе до непряка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дискриминация?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3"/>
              </w:numPr>
              <w:tabs>
                <w:tab w:val="left" w:pos="528"/>
              </w:tabs>
              <w:spacing w:before="159" w:line="259" w:lineRule="auto"/>
              <w:ind w:right="-15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гарантира ли зачитането на правата на хората с увреждания в съответствие с Конвенцията на Организацията на обединените нации за правата на хората с увреждания? По какъв начин? (вж.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https://ec.europa.eu/commission/presscorner/detail/bg/IP_11_4)?</w:t>
            </w:r>
          </w:p>
        </w:tc>
      </w:tr>
      <w:tr w:rsidR="004C36BA" w:rsidRPr="00FE7390">
        <w:trPr>
          <w:trHeight w:val="634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70" w:lineRule="exact"/>
              <w:ind w:left="1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Права на детето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line="259" w:lineRule="auto"/>
              <w:ind w:right="10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Укрепва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или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ограничава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правата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детето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(или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групата)?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Какви са основанията за възможно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ограничаване?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3"/>
              </w:tabs>
              <w:spacing w:before="150"/>
              <w:ind w:left="393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взема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предвид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принципа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висшия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интерес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детето?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46"/>
              </w:tabs>
              <w:spacing w:before="18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спомага ли за насърчаване на защитата на правата на детето? Правейки това, отчита ли и правата и принципите, залегнали в Конвенцията на ООН за правата на детето? Ако отговорът е утвърдителен, кои членове биха могли да бъдат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засегнати?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398"/>
              </w:tabs>
              <w:spacing w:before="159"/>
              <w:ind w:left="397" w:hanging="29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се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насърчават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водещите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принципи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Конвенцията</w:t>
            </w:r>
            <w:r w:rsidRPr="00FE7390">
              <w:rPr>
                <w:spacing w:val="-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536"/>
              </w:tabs>
              <w:spacing w:before="182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затруднява ли някой от водещите принципи на Конвенцията?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39"/>
              </w:tabs>
              <w:spacing w:before="160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Какви стъпки са предприети за подобряване или компенсиране на неблагоприятните ефекти на</w:t>
            </w:r>
            <w:r w:rsidRPr="00FE7390">
              <w:rPr>
                <w:spacing w:val="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73"/>
              </w:tabs>
              <w:spacing w:before="160" w:line="259" w:lineRule="auto"/>
              <w:ind w:right="104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Зачетено ли е правото на детето да бъде изслушано по всички въпроси, които го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засягат?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60" w:line="259" w:lineRule="auto"/>
              <w:ind w:right="103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Действието допринася ли за насърчаването на съдебни системи, съобразени с интересите на децата и адаптирани към техните нужди, възраст и степен на зрелост?</w:t>
            </w:r>
          </w:p>
        </w:tc>
      </w:tr>
      <w:tr w:rsidR="004C36BA" w:rsidRPr="00FE7390">
        <w:trPr>
          <w:trHeight w:val="4214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266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Добра администрация/ ефективни правни средства за защита/ правосъдие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80"/>
              </w:tabs>
              <w:spacing w:line="259" w:lineRule="auto"/>
              <w:ind w:right="9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 xml:space="preserve">Съществуващите административни процедури ще станат ли </w:t>
            </w:r>
            <w:r w:rsidRPr="00FE7390">
              <w:rPr>
                <w:spacing w:val="2"/>
                <w:sz w:val="24"/>
                <w:lang w:val="bg-BG"/>
              </w:rPr>
              <w:t xml:space="preserve">по- </w:t>
            </w:r>
            <w:r w:rsidRPr="00FE7390">
              <w:rPr>
                <w:sz w:val="24"/>
                <w:lang w:val="bg-BG"/>
              </w:rPr>
              <w:t>утежнени?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56"/>
              </w:tabs>
              <w:spacing w:before="149" w:line="259" w:lineRule="auto"/>
              <w:ind w:right="99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Ще гарантират ли правото на изслушване, правото на достъп до документите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зачитане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професионалната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служебна</w:t>
            </w:r>
            <w:r w:rsidRPr="00FE7390">
              <w:rPr>
                <w:spacing w:val="-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тайна,</w:t>
            </w:r>
            <w:r w:rsidRPr="00FE7390">
              <w:rPr>
                <w:spacing w:val="-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както и задължението на администрацията да мотивира своите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решения?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160"/>
              <w:ind w:left="407" w:hanging="300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Засегнат ли е достъпът на лицето до</w:t>
            </w:r>
            <w:r w:rsidRPr="00FE7390">
              <w:rPr>
                <w:spacing w:val="-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правосъдие?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spacing w:before="180" w:line="259" w:lineRule="auto"/>
              <w:ind w:right="96" w:firstLine="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В случай че действието засяга правата и свободите, гарантирани от правото на Съюза, предвижда ли то правото на ефективни правни средства за защита пред</w:t>
            </w:r>
            <w:r w:rsidRPr="00FE7390">
              <w:rPr>
                <w:spacing w:val="-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съда?</w:t>
            </w:r>
          </w:p>
          <w:p w:rsidR="004C36BA" w:rsidRPr="00FE7390" w:rsidRDefault="00C35D46">
            <w:pPr>
              <w:pStyle w:val="TableParagraph"/>
              <w:numPr>
                <w:ilvl w:val="0"/>
                <w:numId w:val="1"/>
              </w:numPr>
              <w:tabs>
                <w:tab w:val="left" w:pos="549"/>
                <w:tab w:val="left" w:pos="550"/>
                <w:tab w:val="left" w:pos="1161"/>
                <w:tab w:val="left" w:pos="3322"/>
                <w:tab w:val="left" w:pos="5775"/>
                <w:tab w:val="left" w:pos="6353"/>
              </w:tabs>
              <w:spacing w:before="159"/>
              <w:ind w:left="549" w:hanging="442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Ако</w:t>
            </w:r>
            <w:r w:rsidRPr="00FE7390">
              <w:rPr>
                <w:sz w:val="24"/>
                <w:lang w:val="bg-BG"/>
              </w:rPr>
              <w:tab/>
              <w:t xml:space="preserve">действието  </w:t>
            </w:r>
            <w:r w:rsidRPr="00FE7390">
              <w:rPr>
                <w:spacing w:val="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засяга</w:t>
            </w:r>
            <w:r w:rsidRPr="00FE7390">
              <w:rPr>
                <w:sz w:val="24"/>
                <w:lang w:val="bg-BG"/>
              </w:rPr>
              <w:tab/>
              <w:t xml:space="preserve">наказателното  </w:t>
            </w:r>
            <w:r w:rsidRPr="00FE7390">
              <w:rPr>
                <w:spacing w:val="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</w:t>
            </w:r>
            <w:r w:rsidRPr="00FE7390">
              <w:rPr>
                <w:sz w:val="24"/>
                <w:lang w:val="bg-BG"/>
              </w:rPr>
              <w:tab/>
              <w:t>или</w:t>
            </w:r>
            <w:r w:rsidRPr="00FE7390">
              <w:rPr>
                <w:sz w:val="24"/>
                <w:lang w:val="bg-BG"/>
              </w:rPr>
              <w:tab/>
              <w:t>предвижда</w:t>
            </w:r>
          </w:p>
          <w:p w:rsidR="004C36BA" w:rsidRPr="00FE7390" w:rsidRDefault="00C35D46">
            <w:pPr>
              <w:pStyle w:val="TableParagraph"/>
              <w:spacing w:before="10" w:line="290" w:lineRule="atLeast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 xml:space="preserve">наказателноправни санкции, предвидени ли са гаранции за презумпцията  за  невиновност  и  правото  на  защита,  принципите </w:t>
            </w:r>
            <w:r w:rsidRPr="00FE7390">
              <w:rPr>
                <w:spacing w:val="13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</w:p>
        </w:tc>
      </w:tr>
    </w:tbl>
    <w:p w:rsidR="004C36BA" w:rsidRPr="00FE7390" w:rsidRDefault="004C36BA">
      <w:pPr>
        <w:spacing w:line="290" w:lineRule="atLeast"/>
        <w:jc w:val="both"/>
        <w:rPr>
          <w:sz w:val="24"/>
          <w:lang w:val="bg-BG"/>
        </w:rPr>
        <w:sectPr w:rsidR="004C36BA" w:rsidRPr="00FE7390">
          <w:pgSz w:w="11910" w:h="16840"/>
          <w:pgMar w:top="980" w:right="860" w:bottom="1120" w:left="1020" w:header="0" w:footer="920" w:gutter="0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04"/>
        <w:gridCol w:w="7581"/>
      </w:tblGrid>
      <w:tr w:rsidR="004C36BA" w:rsidRPr="00FE7390">
        <w:trPr>
          <w:trHeight w:val="1053"/>
        </w:trPr>
        <w:tc>
          <w:tcPr>
            <w:tcW w:w="2204" w:type="dxa"/>
          </w:tcPr>
          <w:p w:rsidR="004C36BA" w:rsidRPr="00FE7390" w:rsidRDefault="004C36BA">
            <w:pPr>
              <w:pStyle w:val="TableParagraph"/>
              <w:ind w:left="0"/>
              <w:rPr>
                <w:sz w:val="24"/>
                <w:lang w:val="bg-BG"/>
              </w:rPr>
            </w:pP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законност и пропорционалност на престъплението и наказанието,</w:t>
            </w:r>
            <w:r w:rsidRPr="00FE7390">
              <w:rPr>
                <w:spacing w:val="-3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както и за правото на всеки да не бъде съден или наказван два пъти за едно и също</w:t>
            </w:r>
            <w:r w:rsidRPr="00FE7390">
              <w:rPr>
                <w:spacing w:val="-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престъпление?</w:t>
            </w:r>
          </w:p>
        </w:tc>
      </w:tr>
      <w:tr w:rsidR="004C36BA" w:rsidRPr="00FE7390">
        <w:trPr>
          <w:trHeight w:val="2243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443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Солидарност и права на работниците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0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 Действието зачита ли правата на работниците, като например: право на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информиране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и</w:t>
            </w:r>
            <w:r w:rsidRPr="00FE7390">
              <w:rPr>
                <w:spacing w:val="-15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консултиране</w:t>
            </w:r>
            <w:r w:rsidRPr="00FE7390">
              <w:rPr>
                <w:spacing w:val="-1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работниците</w:t>
            </w:r>
            <w:r w:rsidRPr="00FE7390">
              <w:rPr>
                <w:spacing w:val="-17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</w:t>
            </w:r>
            <w:r w:rsidRPr="00FE7390">
              <w:rPr>
                <w:spacing w:val="-14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предприятието,</w:t>
            </w:r>
            <w:r w:rsidRPr="00FE7390">
              <w:rPr>
                <w:spacing w:val="-16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право на колективни преговори и действия, право на достъп до услугите за намиране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работа,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защита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при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неоснователно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уволнение,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справедливи и равни условия на труд, забрана на детския труд и защита на работещите младежи, и правото на достъп до обезщетенията за социална сигурност и до социалните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служби?</w:t>
            </w:r>
          </w:p>
        </w:tc>
      </w:tr>
      <w:tr w:rsidR="004C36BA" w:rsidRPr="00FE7390">
        <w:trPr>
          <w:trHeight w:val="1055"/>
        </w:trPr>
        <w:tc>
          <w:tcPr>
            <w:tcW w:w="2204" w:type="dxa"/>
          </w:tcPr>
          <w:p w:rsidR="004C36BA" w:rsidRPr="00FE7390" w:rsidRDefault="00C35D46">
            <w:pPr>
              <w:pStyle w:val="TableParagraph"/>
              <w:spacing w:line="259" w:lineRule="auto"/>
              <w:ind w:left="108" w:right="408"/>
              <w:rPr>
                <w:b/>
                <w:sz w:val="24"/>
                <w:lang w:val="bg-BG"/>
              </w:rPr>
            </w:pPr>
            <w:r w:rsidRPr="00FE7390">
              <w:rPr>
                <w:b/>
                <w:sz w:val="24"/>
                <w:lang w:val="bg-BG"/>
              </w:rPr>
              <w:t>Опазване на околната среда</w:t>
            </w:r>
          </w:p>
        </w:tc>
        <w:tc>
          <w:tcPr>
            <w:tcW w:w="7581" w:type="dxa"/>
          </w:tcPr>
          <w:p w:rsidR="004C36BA" w:rsidRPr="00FE7390" w:rsidRDefault="00C35D46">
            <w:pPr>
              <w:pStyle w:val="TableParagraph"/>
              <w:spacing w:line="259" w:lineRule="auto"/>
              <w:ind w:right="102"/>
              <w:jc w:val="both"/>
              <w:rPr>
                <w:sz w:val="24"/>
                <w:lang w:val="bg-BG"/>
              </w:rPr>
            </w:pPr>
            <w:r w:rsidRPr="00FE7390">
              <w:rPr>
                <w:sz w:val="24"/>
                <w:lang w:val="bg-BG"/>
              </w:rPr>
              <w:t>—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Действието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допринася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ли</w:t>
            </w:r>
            <w:r w:rsidRPr="00FE7390">
              <w:rPr>
                <w:spacing w:val="-8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за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високо</w:t>
            </w:r>
            <w:r w:rsidRPr="00FE7390">
              <w:rPr>
                <w:spacing w:val="-9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равнище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опазване</w:t>
            </w:r>
            <w:r w:rsidRPr="00FE7390">
              <w:rPr>
                <w:spacing w:val="-11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на</w:t>
            </w:r>
            <w:r w:rsidRPr="00FE7390">
              <w:rPr>
                <w:spacing w:val="-10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околната среда и подобряване на нейното качество в съответствие с принципа на устойчиво</w:t>
            </w:r>
            <w:r w:rsidRPr="00FE7390">
              <w:rPr>
                <w:spacing w:val="-2"/>
                <w:sz w:val="24"/>
                <w:lang w:val="bg-BG"/>
              </w:rPr>
              <w:t xml:space="preserve"> </w:t>
            </w:r>
            <w:r w:rsidRPr="00FE7390">
              <w:rPr>
                <w:sz w:val="24"/>
                <w:lang w:val="bg-BG"/>
              </w:rPr>
              <w:t>развитие?</w:t>
            </w:r>
          </w:p>
        </w:tc>
      </w:tr>
    </w:tbl>
    <w:p w:rsidR="00C35D46" w:rsidRPr="00FE7390" w:rsidRDefault="00C35D46">
      <w:pPr>
        <w:rPr>
          <w:lang w:val="bg-BG"/>
        </w:rPr>
      </w:pPr>
    </w:p>
    <w:sectPr w:rsidR="00C35D46" w:rsidRPr="00FE7390">
      <w:pgSz w:w="11910" w:h="16840"/>
      <w:pgMar w:top="980" w:right="860" w:bottom="1120" w:left="10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0CDE" w:rsidRDefault="00380CDE">
      <w:r>
        <w:separator/>
      </w:r>
    </w:p>
  </w:endnote>
  <w:endnote w:type="continuationSeparator" w:id="0">
    <w:p w:rsidR="00380CDE" w:rsidRDefault="0038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6BA" w:rsidRDefault="00380CDE">
    <w:pPr>
      <w:pStyle w:val="BodyText"/>
      <w:spacing w:line="14" w:lineRule="auto"/>
      <w:ind w:left="0" w:firstLine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1.15pt;margin-top:780.9pt;width:9.6pt;height:13.05pt;z-index:-251658752;mso-position-horizontal-relative:page;mso-position-vertical-relative:page" filled="f" stroked="f">
          <v:textbox inset="0,0,0,0">
            <w:txbxContent>
              <w:p w:rsidR="004C36BA" w:rsidRDefault="00C35D46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06BB5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0CDE" w:rsidRDefault="00380CDE">
      <w:r>
        <w:separator/>
      </w:r>
    </w:p>
  </w:footnote>
  <w:footnote w:type="continuationSeparator" w:id="0">
    <w:p w:rsidR="00380CDE" w:rsidRDefault="0038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2EE2"/>
    <w:multiLevelType w:val="hybridMultilevel"/>
    <w:tmpl w:val="A002E4CA"/>
    <w:lvl w:ilvl="0" w:tplc="C332DC4C">
      <w:numFmt w:val="bullet"/>
      <w:lvlText w:val="—"/>
      <w:lvlJc w:val="left"/>
      <w:pPr>
        <w:ind w:left="107" w:hanging="28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119CF8E0">
      <w:numFmt w:val="bullet"/>
      <w:lvlText w:val="•"/>
      <w:lvlJc w:val="left"/>
      <w:pPr>
        <w:ind w:left="847" w:hanging="286"/>
      </w:pPr>
      <w:rPr>
        <w:rFonts w:hint="default"/>
        <w:lang w:val="en-GB" w:eastAsia="en-GB" w:bidi="en-GB"/>
      </w:rPr>
    </w:lvl>
    <w:lvl w:ilvl="2" w:tplc="70DC17BA">
      <w:numFmt w:val="bullet"/>
      <w:lvlText w:val="•"/>
      <w:lvlJc w:val="left"/>
      <w:pPr>
        <w:ind w:left="1594" w:hanging="286"/>
      </w:pPr>
      <w:rPr>
        <w:rFonts w:hint="default"/>
        <w:lang w:val="en-GB" w:eastAsia="en-GB" w:bidi="en-GB"/>
      </w:rPr>
    </w:lvl>
    <w:lvl w:ilvl="3" w:tplc="B53677C8">
      <w:numFmt w:val="bullet"/>
      <w:lvlText w:val="•"/>
      <w:lvlJc w:val="left"/>
      <w:pPr>
        <w:ind w:left="2341" w:hanging="286"/>
      </w:pPr>
      <w:rPr>
        <w:rFonts w:hint="default"/>
        <w:lang w:val="en-GB" w:eastAsia="en-GB" w:bidi="en-GB"/>
      </w:rPr>
    </w:lvl>
    <w:lvl w:ilvl="4" w:tplc="C726ABE0">
      <w:numFmt w:val="bullet"/>
      <w:lvlText w:val="•"/>
      <w:lvlJc w:val="left"/>
      <w:pPr>
        <w:ind w:left="3088" w:hanging="286"/>
      </w:pPr>
      <w:rPr>
        <w:rFonts w:hint="default"/>
        <w:lang w:val="en-GB" w:eastAsia="en-GB" w:bidi="en-GB"/>
      </w:rPr>
    </w:lvl>
    <w:lvl w:ilvl="5" w:tplc="43F479B0">
      <w:numFmt w:val="bullet"/>
      <w:lvlText w:val="•"/>
      <w:lvlJc w:val="left"/>
      <w:pPr>
        <w:ind w:left="3835" w:hanging="286"/>
      </w:pPr>
      <w:rPr>
        <w:rFonts w:hint="default"/>
        <w:lang w:val="en-GB" w:eastAsia="en-GB" w:bidi="en-GB"/>
      </w:rPr>
    </w:lvl>
    <w:lvl w:ilvl="6" w:tplc="BBCAB94A">
      <w:numFmt w:val="bullet"/>
      <w:lvlText w:val="•"/>
      <w:lvlJc w:val="left"/>
      <w:pPr>
        <w:ind w:left="4582" w:hanging="286"/>
      </w:pPr>
      <w:rPr>
        <w:rFonts w:hint="default"/>
        <w:lang w:val="en-GB" w:eastAsia="en-GB" w:bidi="en-GB"/>
      </w:rPr>
    </w:lvl>
    <w:lvl w:ilvl="7" w:tplc="CF06B052">
      <w:numFmt w:val="bullet"/>
      <w:lvlText w:val="•"/>
      <w:lvlJc w:val="left"/>
      <w:pPr>
        <w:ind w:left="5329" w:hanging="286"/>
      </w:pPr>
      <w:rPr>
        <w:rFonts w:hint="default"/>
        <w:lang w:val="en-GB" w:eastAsia="en-GB" w:bidi="en-GB"/>
      </w:rPr>
    </w:lvl>
    <w:lvl w:ilvl="8" w:tplc="E41CBBA8">
      <w:numFmt w:val="bullet"/>
      <w:lvlText w:val="•"/>
      <w:lvlJc w:val="left"/>
      <w:pPr>
        <w:ind w:left="6076" w:hanging="286"/>
      </w:pPr>
      <w:rPr>
        <w:rFonts w:hint="default"/>
        <w:lang w:val="en-GB" w:eastAsia="en-GB" w:bidi="en-GB"/>
      </w:rPr>
    </w:lvl>
  </w:abstractNum>
  <w:abstractNum w:abstractNumId="1" w15:restartNumberingAfterBreak="0">
    <w:nsid w:val="1BC46F27"/>
    <w:multiLevelType w:val="hybridMultilevel"/>
    <w:tmpl w:val="D01A2232"/>
    <w:lvl w:ilvl="0" w:tplc="37621A0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31142F00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8AEAA442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176278F6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0DC6AEE8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974E03D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5D7493DC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0DF49396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4FF86E9A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2" w15:restartNumberingAfterBreak="0">
    <w:nsid w:val="30061754"/>
    <w:multiLevelType w:val="hybridMultilevel"/>
    <w:tmpl w:val="6532C6A4"/>
    <w:lvl w:ilvl="0" w:tplc="3E76934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en-GB" w:eastAsia="en-GB" w:bidi="en-GB"/>
      </w:rPr>
    </w:lvl>
    <w:lvl w:ilvl="1" w:tplc="DDEC2EA4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D960B6BA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AC6C1EF2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99085E6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DC36BA70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E0C8D6E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D410043E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204C7EA4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3" w15:restartNumberingAfterBreak="0">
    <w:nsid w:val="301B2A01"/>
    <w:multiLevelType w:val="hybridMultilevel"/>
    <w:tmpl w:val="5F94349A"/>
    <w:lvl w:ilvl="0" w:tplc="62641B98">
      <w:numFmt w:val="bullet"/>
      <w:lvlText w:val="—"/>
      <w:lvlJc w:val="left"/>
      <w:pPr>
        <w:ind w:left="107" w:hanging="373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en-GB" w:eastAsia="en-GB" w:bidi="en-GB"/>
      </w:rPr>
    </w:lvl>
    <w:lvl w:ilvl="1" w:tplc="F59E3E82">
      <w:numFmt w:val="bullet"/>
      <w:lvlText w:val="•"/>
      <w:lvlJc w:val="left"/>
      <w:pPr>
        <w:ind w:left="847" w:hanging="373"/>
      </w:pPr>
      <w:rPr>
        <w:rFonts w:hint="default"/>
        <w:lang w:val="en-GB" w:eastAsia="en-GB" w:bidi="en-GB"/>
      </w:rPr>
    </w:lvl>
    <w:lvl w:ilvl="2" w:tplc="657E1FC2">
      <w:numFmt w:val="bullet"/>
      <w:lvlText w:val="•"/>
      <w:lvlJc w:val="left"/>
      <w:pPr>
        <w:ind w:left="1594" w:hanging="373"/>
      </w:pPr>
      <w:rPr>
        <w:rFonts w:hint="default"/>
        <w:lang w:val="en-GB" w:eastAsia="en-GB" w:bidi="en-GB"/>
      </w:rPr>
    </w:lvl>
    <w:lvl w:ilvl="3" w:tplc="D8720D86">
      <w:numFmt w:val="bullet"/>
      <w:lvlText w:val="•"/>
      <w:lvlJc w:val="left"/>
      <w:pPr>
        <w:ind w:left="2341" w:hanging="373"/>
      </w:pPr>
      <w:rPr>
        <w:rFonts w:hint="default"/>
        <w:lang w:val="en-GB" w:eastAsia="en-GB" w:bidi="en-GB"/>
      </w:rPr>
    </w:lvl>
    <w:lvl w:ilvl="4" w:tplc="474C80C8">
      <w:numFmt w:val="bullet"/>
      <w:lvlText w:val="•"/>
      <w:lvlJc w:val="left"/>
      <w:pPr>
        <w:ind w:left="3088" w:hanging="373"/>
      </w:pPr>
      <w:rPr>
        <w:rFonts w:hint="default"/>
        <w:lang w:val="en-GB" w:eastAsia="en-GB" w:bidi="en-GB"/>
      </w:rPr>
    </w:lvl>
    <w:lvl w:ilvl="5" w:tplc="1C72B284">
      <w:numFmt w:val="bullet"/>
      <w:lvlText w:val="•"/>
      <w:lvlJc w:val="left"/>
      <w:pPr>
        <w:ind w:left="3835" w:hanging="373"/>
      </w:pPr>
      <w:rPr>
        <w:rFonts w:hint="default"/>
        <w:lang w:val="en-GB" w:eastAsia="en-GB" w:bidi="en-GB"/>
      </w:rPr>
    </w:lvl>
    <w:lvl w:ilvl="6" w:tplc="1FD490B8">
      <w:numFmt w:val="bullet"/>
      <w:lvlText w:val="•"/>
      <w:lvlJc w:val="left"/>
      <w:pPr>
        <w:ind w:left="4582" w:hanging="373"/>
      </w:pPr>
      <w:rPr>
        <w:rFonts w:hint="default"/>
        <w:lang w:val="en-GB" w:eastAsia="en-GB" w:bidi="en-GB"/>
      </w:rPr>
    </w:lvl>
    <w:lvl w:ilvl="7" w:tplc="8D961CA4">
      <w:numFmt w:val="bullet"/>
      <w:lvlText w:val="•"/>
      <w:lvlJc w:val="left"/>
      <w:pPr>
        <w:ind w:left="5329" w:hanging="373"/>
      </w:pPr>
      <w:rPr>
        <w:rFonts w:hint="default"/>
        <w:lang w:val="en-GB" w:eastAsia="en-GB" w:bidi="en-GB"/>
      </w:rPr>
    </w:lvl>
    <w:lvl w:ilvl="8" w:tplc="4A68CEC0">
      <w:numFmt w:val="bullet"/>
      <w:lvlText w:val="•"/>
      <w:lvlJc w:val="left"/>
      <w:pPr>
        <w:ind w:left="6076" w:hanging="373"/>
      </w:pPr>
      <w:rPr>
        <w:rFonts w:hint="default"/>
        <w:lang w:val="en-GB" w:eastAsia="en-GB" w:bidi="en-GB"/>
      </w:rPr>
    </w:lvl>
  </w:abstractNum>
  <w:abstractNum w:abstractNumId="4" w15:restartNumberingAfterBreak="0">
    <w:nsid w:val="37724452"/>
    <w:multiLevelType w:val="hybridMultilevel"/>
    <w:tmpl w:val="77543A78"/>
    <w:lvl w:ilvl="0" w:tplc="67CC8D22">
      <w:numFmt w:val="bullet"/>
      <w:lvlText w:val="—"/>
      <w:lvlJc w:val="left"/>
      <w:pPr>
        <w:ind w:left="107" w:hanging="300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GB" w:eastAsia="en-GB" w:bidi="en-GB"/>
      </w:rPr>
    </w:lvl>
    <w:lvl w:ilvl="1" w:tplc="C22E180C">
      <w:numFmt w:val="bullet"/>
      <w:lvlText w:val="•"/>
      <w:lvlJc w:val="left"/>
      <w:pPr>
        <w:ind w:left="847" w:hanging="300"/>
      </w:pPr>
      <w:rPr>
        <w:rFonts w:hint="default"/>
        <w:lang w:val="en-GB" w:eastAsia="en-GB" w:bidi="en-GB"/>
      </w:rPr>
    </w:lvl>
    <w:lvl w:ilvl="2" w:tplc="C26C556E">
      <w:numFmt w:val="bullet"/>
      <w:lvlText w:val="•"/>
      <w:lvlJc w:val="left"/>
      <w:pPr>
        <w:ind w:left="1594" w:hanging="300"/>
      </w:pPr>
      <w:rPr>
        <w:rFonts w:hint="default"/>
        <w:lang w:val="en-GB" w:eastAsia="en-GB" w:bidi="en-GB"/>
      </w:rPr>
    </w:lvl>
    <w:lvl w:ilvl="3" w:tplc="C63A43C4">
      <w:numFmt w:val="bullet"/>
      <w:lvlText w:val="•"/>
      <w:lvlJc w:val="left"/>
      <w:pPr>
        <w:ind w:left="2341" w:hanging="300"/>
      </w:pPr>
      <w:rPr>
        <w:rFonts w:hint="default"/>
        <w:lang w:val="en-GB" w:eastAsia="en-GB" w:bidi="en-GB"/>
      </w:rPr>
    </w:lvl>
    <w:lvl w:ilvl="4" w:tplc="2C1A59C0">
      <w:numFmt w:val="bullet"/>
      <w:lvlText w:val="•"/>
      <w:lvlJc w:val="left"/>
      <w:pPr>
        <w:ind w:left="3088" w:hanging="300"/>
      </w:pPr>
      <w:rPr>
        <w:rFonts w:hint="default"/>
        <w:lang w:val="en-GB" w:eastAsia="en-GB" w:bidi="en-GB"/>
      </w:rPr>
    </w:lvl>
    <w:lvl w:ilvl="5" w:tplc="8264BC24">
      <w:numFmt w:val="bullet"/>
      <w:lvlText w:val="•"/>
      <w:lvlJc w:val="left"/>
      <w:pPr>
        <w:ind w:left="3835" w:hanging="300"/>
      </w:pPr>
      <w:rPr>
        <w:rFonts w:hint="default"/>
        <w:lang w:val="en-GB" w:eastAsia="en-GB" w:bidi="en-GB"/>
      </w:rPr>
    </w:lvl>
    <w:lvl w:ilvl="6" w:tplc="36747950">
      <w:numFmt w:val="bullet"/>
      <w:lvlText w:val="•"/>
      <w:lvlJc w:val="left"/>
      <w:pPr>
        <w:ind w:left="4582" w:hanging="300"/>
      </w:pPr>
      <w:rPr>
        <w:rFonts w:hint="default"/>
        <w:lang w:val="en-GB" w:eastAsia="en-GB" w:bidi="en-GB"/>
      </w:rPr>
    </w:lvl>
    <w:lvl w:ilvl="7" w:tplc="6F7AF500">
      <w:numFmt w:val="bullet"/>
      <w:lvlText w:val="•"/>
      <w:lvlJc w:val="left"/>
      <w:pPr>
        <w:ind w:left="5329" w:hanging="300"/>
      </w:pPr>
      <w:rPr>
        <w:rFonts w:hint="default"/>
        <w:lang w:val="en-GB" w:eastAsia="en-GB" w:bidi="en-GB"/>
      </w:rPr>
    </w:lvl>
    <w:lvl w:ilvl="8" w:tplc="9168DA96">
      <w:numFmt w:val="bullet"/>
      <w:lvlText w:val="•"/>
      <w:lvlJc w:val="left"/>
      <w:pPr>
        <w:ind w:left="6076" w:hanging="300"/>
      </w:pPr>
      <w:rPr>
        <w:rFonts w:hint="default"/>
        <w:lang w:val="en-GB" w:eastAsia="en-GB" w:bidi="en-GB"/>
      </w:rPr>
    </w:lvl>
  </w:abstractNum>
  <w:abstractNum w:abstractNumId="5" w15:restartNumberingAfterBreak="0">
    <w:nsid w:val="3DBA40A1"/>
    <w:multiLevelType w:val="hybridMultilevel"/>
    <w:tmpl w:val="244A98F2"/>
    <w:lvl w:ilvl="0" w:tplc="268C3D40">
      <w:numFmt w:val="bullet"/>
      <w:lvlText w:val="-"/>
      <w:lvlJc w:val="left"/>
      <w:pPr>
        <w:ind w:left="1836" w:hanging="36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GB" w:eastAsia="en-GB" w:bidi="en-GB"/>
      </w:rPr>
    </w:lvl>
    <w:lvl w:ilvl="1" w:tplc="1DE648E0">
      <w:numFmt w:val="bullet"/>
      <w:lvlText w:val="•"/>
      <w:lvlJc w:val="left"/>
      <w:pPr>
        <w:ind w:left="2658" w:hanging="360"/>
      </w:pPr>
      <w:rPr>
        <w:rFonts w:hint="default"/>
        <w:lang w:val="en-GB" w:eastAsia="en-GB" w:bidi="en-GB"/>
      </w:rPr>
    </w:lvl>
    <w:lvl w:ilvl="2" w:tplc="4CA8551A">
      <w:numFmt w:val="bullet"/>
      <w:lvlText w:val="•"/>
      <w:lvlJc w:val="left"/>
      <w:pPr>
        <w:ind w:left="3477" w:hanging="360"/>
      </w:pPr>
      <w:rPr>
        <w:rFonts w:hint="default"/>
        <w:lang w:val="en-GB" w:eastAsia="en-GB" w:bidi="en-GB"/>
      </w:rPr>
    </w:lvl>
    <w:lvl w:ilvl="3" w:tplc="2196C4C4">
      <w:numFmt w:val="bullet"/>
      <w:lvlText w:val="•"/>
      <w:lvlJc w:val="left"/>
      <w:pPr>
        <w:ind w:left="4295" w:hanging="360"/>
      </w:pPr>
      <w:rPr>
        <w:rFonts w:hint="default"/>
        <w:lang w:val="en-GB" w:eastAsia="en-GB" w:bidi="en-GB"/>
      </w:rPr>
    </w:lvl>
    <w:lvl w:ilvl="4" w:tplc="47B674A4">
      <w:numFmt w:val="bullet"/>
      <w:lvlText w:val="•"/>
      <w:lvlJc w:val="left"/>
      <w:pPr>
        <w:ind w:left="5114" w:hanging="360"/>
      </w:pPr>
      <w:rPr>
        <w:rFonts w:hint="default"/>
        <w:lang w:val="en-GB" w:eastAsia="en-GB" w:bidi="en-GB"/>
      </w:rPr>
    </w:lvl>
    <w:lvl w:ilvl="5" w:tplc="4C908660">
      <w:numFmt w:val="bullet"/>
      <w:lvlText w:val="•"/>
      <w:lvlJc w:val="left"/>
      <w:pPr>
        <w:ind w:left="5933" w:hanging="360"/>
      </w:pPr>
      <w:rPr>
        <w:rFonts w:hint="default"/>
        <w:lang w:val="en-GB" w:eastAsia="en-GB" w:bidi="en-GB"/>
      </w:rPr>
    </w:lvl>
    <w:lvl w:ilvl="6" w:tplc="7B32B13A">
      <w:numFmt w:val="bullet"/>
      <w:lvlText w:val="•"/>
      <w:lvlJc w:val="left"/>
      <w:pPr>
        <w:ind w:left="6751" w:hanging="360"/>
      </w:pPr>
      <w:rPr>
        <w:rFonts w:hint="default"/>
        <w:lang w:val="en-GB" w:eastAsia="en-GB" w:bidi="en-GB"/>
      </w:rPr>
    </w:lvl>
    <w:lvl w:ilvl="7" w:tplc="8534C1D0">
      <w:numFmt w:val="bullet"/>
      <w:lvlText w:val="•"/>
      <w:lvlJc w:val="left"/>
      <w:pPr>
        <w:ind w:left="7570" w:hanging="360"/>
      </w:pPr>
      <w:rPr>
        <w:rFonts w:hint="default"/>
        <w:lang w:val="en-GB" w:eastAsia="en-GB" w:bidi="en-GB"/>
      </w:rPr>
    </w:lvl>
    <w:lvl w:ilvl="8" w:tplc="F766C824">
      <w:numFmt w:val="bullet"/>
      <w:lvlText w:val="•"/>
      <w:lvlJc w:val="left"/>
      <w:pPr>
        <w:ind w:left="8389" w:hanging="360"/>
      </w:pPr>
      <w:rPr>
        <w:rFonts w:hint="default"/>
        <w:lang w:val="en-GB" w:eastAsia="en-GB" w:bidi="en-GB"/>
      </w:rPr>
    </w:lvl>
  </w:abstractNum>
  <w:abstractNum w:abstractNumId="6" w15:restartNumberingAfterBreak="0">
    <w:nsid w:val="49F04631"/>
    <w:multiLevelType w:val="hybridMultilevel"/>
    <w:tmpl w:val="FF9EF076"/>
    <w:lvl w:ilvl="0" w:tplc="8574254E"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GB" w:eastAsia="en-GB" w:bidi="en-GB"/>
      </w:rPr>
    </w:lvl>
    <w:lvl w:ilvl="1" w:tplc="9B0ECF42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CB3A1CF6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72CEDAEE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6B065D52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89224580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D5AE1B82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8BEA0BA4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E72E615C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abstractNum w:abstractNumId="7" w15:restartNumberingAfterBreak="0">
    <w:nsid w:val="4D3536A7"/>
    <w:multiLevelType w:val="hybridMultilevel"/>
    <w:tmpl w:val="C6B227EA"/>
    <w:lvl w:ilvl="0" w:tplc="A0102D2C">
      <w:numFmt w:val="bullet"/>
      <w:lvlText w:val=""/>
      <w:lvlJc w:val="left"/>
      <w:pPr>
        <w:ind w:left="111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1" w:tplc="3B14CD54">
      <w:numFmt w:val="bullet"/>
      <w:lvlText w:val=""/>
      <w:lvlJc w:val="left"/>
      <w:pPr>
        <w:ind w:left="1836" w:hanging="360"/>
      </w:pPr>
      <w:rPr>
        <w:rFonts w:ascii="Wingdings" w:eastAsia="Wingdings" w:hAnsi="Wingdings" w:cs="Wingdings" w:hint="default"/>
        <w:w w:val="100"/>
        <w:sz w:val="24"/>
        <w:szCs w:val="24"/>
        <w:lang w:val="en-GB" w:eastAsia="en-GB" w:bidi="en-GB"/>
      </w:rPr>
    </w:lvl>
    <w:lvl w:ilvl="2" w:tplc="9B7C7358">
      <w:numFmt w:val="bullet"/>
      <w:lvlText w:val="•"/>
      <w:lvlJc w:val="left"/>
      <w:pPr>
        <w:ind w:left="2749" w:hanging="360"/>
      </w:pPr>
      <w:rPr>
        <w:rFonts w:hint="default"/>
        <w:lang w:val="en-GB" w:eastAsia="en-GB" w:bidi="en-GB"/>
      </w:rPr>
    </w:lvl>
    <w:lvl w:ilvl="3" w:tplc="887EF262">
      <w:numFmt w:val="bullet"/>
      <w:lvlText w:val="•"/>
      <w:lvlJc w:val="left"/>
      <w:pPr>
        <w:ind w:left="3659" w:hanging="360"/>
      </w:pPr>
      <w:rPr>
        <w:rFonts w:hint="default"/>
        <w:lang w:val="en-GB" w:eastAsia="en-GB" w:bidi="en-GB"/>
      </w:rPr>
    </w:lvl>
    <w:lvl w:ilvl="4" w:tplc="2AF8F08C">
      <w:numFmt w:val="bullet"/>
      <w:lvlText w:val="•"/>
      <w:lvlJc w:val="left"/>
      <w:pPr>
        <w:ind w:left="4568" w:hanging="360"/>
      </w:pPr>
      <w:rPr>
        <w:rFonts w:hint="default"/>
        <w:lang w:val="en-GB" w:eastAsia="en-GB" w:bidi="en-GB"/>
      </w:rPr>
    </w:lvl>
    <w:lvl w:ilvl="5" w:tplc="C2A26304">
      <w:numFmt w:val="bullet"/>
      <w:lvlText w:val="•"/>
      <w:lvlJc w:val="left"/>
      <w:pPr>
        <w:ind w:left="5478" w:hanging="360"/>
      </w:pPr>
      <w:rPr>
        <w:rFonts w:hint="default"/>
        <w:lang w:val="en-GB" w:eastAsia="en-GB" w:bidi="en-GB"/>
      </w:rPr>
    </w:lvl>
    <w:lvl w:ilvl="6" w:tplc="E6502EF4">
      <w:numFmt w:val="bullet"/>
      <w:lvlText w:val="•"/>
      <w:lvlJc w:val="left"/>
      <w:pPr>
        <w:ind w:left="6388" w:hanging="360"/>
      </w:pPr>
      <w:rPr>
        <w:rFonts w:hint="default"/>
        <w:lang w:val="en-GB" w:eastAsia="en-GB" w:bidi="en-GB"/>
      </w:rPr>
    </w:lvl>
    <w:lvl w:ilvl="7" w:tplc="D0E6B528">
      <w:numFmt w:val="bullet"/>
      <w:lvlText w:val="•"/>
      <w:lvlJc w:val="left"/>
      <w:pPr>
        <w:ind w:left="7297" w:hanging="360"/>
      </w:pPr>
      <w:rPr>
        <w:rFonts w:hint="default"/>
        <w:lang w:val="en-GB" w:eastAsia="en-GB" w:bidi="en-GB"/>
      </w:rPr>
    </w:lvl>
    <w:lvl w:ilvl="8" w:tplc="55C27660">
      <w:numFmt w:val="bullet"/>
      <w:lvlText w:val="•"/>
      <w:lvlJc w:val="left"/>
      <w:pPr>
        <w:ind w:left="8207" w:hanging="360"/>
      </w:pPr>
      <w:rPr>
        <w:rFonts w:hint="default"/>
        <w:lang w:val="en-GB" w:eastAsia="en-GB" w:bidi="en-GB"/>
      </w:rPr>
    </w:lvl>
  </w:abstractNum>
  <w:abstractNum w:abstractNumId="8" w15:restartNumberingAfterBreak="0">
    <w:nsid w:val="57D41EB1"/>
    <w:multiLevelType w:val="hybridMultilevel"/>
    <w:tmpl w:val="67FE1CEC"/>
    <w:lvl w:ilvl="0" w:tplc="FCAAC750">
      <w:numFmt w:val="bullet"/>
      <w:lvlText w:val="-"/>
      <w:lvlJc w:val="left"/>
      <w:pPr>
        <w:ind w:left="1116" w:hanging="360"/>
      </w:pPr>
      <w:rPr>
        <w:rFonts w:ascii="Calibri" w:eastAsia="Calibri" w:hAnsi="Calibri" w:cs="Calibri" w:hint="default"/>
        <w:spacing w:val="-2"/>
        <w:w w:val="100"/>
        <w:sz w:val="24"/>
        <w:szCs w:val="24"/>
        <w:lang w:val="en-GB" w:eastAsia="en-GB" w:bidi="en-GB"/>
      </w:rPr>
    </w:lvl>
    <w:lvl w:ilvl="1" w:tplc="FAEA727C">
      <w:numFmt w:val="bullet"/>
      <w:lvlText w:val="•"/>
      <w:lvlJc w:val="left"/>
      <w:pPr>
        <w:ind w:left="2010" w:hanging="360"/>
      </w:pPr>
      <w:rPr>
        <w:rFonts w:hint="default"/>
        <w:lang w:val="en-GB" w:eastAsia="en-GB" w:bidi="en-GB"/>
      </w:rPr>
    </w:lvl>
    <w:lvl w:ilvl="2" w:tplc="A13E443A">
      <w:numFmt w:val="bullet"/>
      <w:lvlText w:val="•"/>
      <w:lvlJc w:val="left"/>
      <w:pPr>
        <w:ind w:left="2901" w:hanging="360"/>
      </w:pPr>
      <w:rPr>
        <w:rFonts w:hint="default"/>
        <w:lang w:val="en-GB" w:eastAsia="en-GB" w:bidi="en-GB"/>
      </w:rPr>
    </w:lvl>
    <w:lvl w:ilvl="3" w:tplc="F3A6CAF0">
      <w:numFmt w:val="bullet"/>
      <w:lvlText w:val="•"/>
      <w:lvlJc w:val="left"/>
      <w:pPr>
        <w:ind w:left="3791" w:hanging="360"/>
      </w:pPr>
      <w:rPr>
        <w:rFonts w:hint="default"/>
        <w:lang w:val="en-GB" w:eastAsia="en-GB" w:bidi="en-GB"/>
      </w:rPr>
    </w:lvl>
    <w:lvl w:ilvl="4" w:tplc="DC2411A0">
      <w:numFmt w:val="bullet"/>
      <w:lvlText w:val="•"/>
      <w:lvlJc w:val="left"/>
      <w:pPr>
        <w:ind w:left="4682" w:hanging="360"/>
      </w:pPr>
      <w:rPr>
        <w:rFonts w:hint="default"/>
        <w:lang w:val="en-GB" w:eastAsia="en-GB" w:bidi="en-GB"/>
      </w:rPr>
    </w:lvl>
    <w:lvl w:ilvl="5" w:tplc="7A92A002">
      <w:numFmt w:val="bullet"/>
      <w:lvlText w:val="•"/>
      <w:lvlJc w:val="left"/>
      <w:pPr>
        <w:ind w:left="5573" w:hanging="360"/>
      </w:pPr>
      <w:rPr>
        <w:rFonts w:hint="default"/>
        <w:lang w:val="en-GB" w:eastAsia="en-GB" w:bidi="en-GB"/>
      </w:rPr>
    </w:lvl>
    <w:lvl w:ilvl="6" w:tplc="18FAAB1A">
      <w:numFmt w:val="bullet"/>
      <w:lvlText w:val="•"/>
      <w:lvlJc w:val="left"/>
      <w:pPr>
        <w:ind w:left="6463" w:hanging="360"/>
      </w:pPr>
      <w:rPr>
        <w:rFonts w:hint="default"/>
        <w:lang w:val="en-GB" w:eastAsia="en-GB" w:bidi="en-GB"/>
      </w:rPr>
    </w:lvl>
    <w:lvl w:ilvl="7" w:tplc="B1FA7B34">
      <w:numFmt w:val="bullet"/>
      <w:lvlText w:val="•"/>
      <w:lvlJc w:val="left"/>
      <w:pPr>
        <w:ind w:left="7354" w:hanging="360"/>
      </w:pPr>
      <w:rPr>
        <w:rFonts w:hint="default"/>
        <w:lang w:val="en-GB" w:eastAsia="en-GB" w:bidi="en-GB"/>
      </w:rPr>
    </w:lvl>
    <w:lvl w:ilvl="8" w:tplc="F61E7D9E">
      <w:numFmt w:val="bullet"/>
      <w:lvlText w:val="•"/>
      <w:lvlJc w:val="left"/>
      <w:pPr>
        <w:ind w:left="8245" w:hanging="360"/>
      </w:pPr>
      <w:rPr>
        <w:rFonts w:hint="default"/>
        <w:lang w:val="en-GB" w:eastAsia="en-GB" w:bidi="en-GB"/>
      </w:rPr>
    </w:lvl>
  </w:abstractNum>
  <w:abstractNum w:abstractNumId="9" w15:restartNumberingAfterBreak="0">
    <w:nsid w:val="69576F95"/>
    <w:multiLevelType w:val="hybridMultilevel"/>
    <w:tmpl w:val="E5D4BA8C"/>
    <w:lvl w:ilvl="0" w:tplc="1A8844C6">
      <w:numFmt w:val="bullet"/>
      <w:lvlText w:val="—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D71619AC">
      <w:numFmt w:val="bullet"/>
      <w:lvlText w:val="•"/>
      <w:lvlJc w:val="left"/>
      <w:pPr>
        <w:ind w:left="847" w:hanging="303"/>
      </w:pPr>
      <w:rPr>
        <w:rFonts w:hint="default"/>
        <w:lang w:val="en-GB" w:eastAsia="en-GB" w:bidi="en-GB"/>
      </w:rPr>
    </w:lvl>
    <w:lvl w:ilvl="2" w:tplc="33E8BA88">
      <w:numFmt w:val="bullet"/>
      <w:lvlText w:val="•"/>
      <w:lvlJc w:val="left"/>
      <w:pPr>
        <w:ind w:left="1594" w:hanging="303"/>
      </w:pPr>
      <w:rPr>
        <w:rFonts w:hint="default"/>
        <w:lang w:val="en-GB" w:eastAsia="en-GB" w:bidi="en-GB"/>
      </w:rPr>
    </w:lvl>
    <w:lvl w:ilvl="3" w:tplc="9EDC02AA">
      <w:numFmt w:val="bullet"/>
      <w:lvlText w:val="•"/>
      <w:lvlJc w:val="left"/>
      <w:pPr>
        <w:ind w:left="2341" w:hanging="303"/>
      </w:pPr>
      <w:rPr>
        <w:rFonts w:hint="default"/>
        <w:lang w:val="en-GB" w:eastAsia="en-GB" w:bidi="en-GB"/>
      </w:rPr>
    </w:lvl>
    <w:lvl w:ilvl="4" w:tplc="79120BAC">
      <w:numFmt w:val="bullet"/>
      <w:lvlText w:val="•"/>
      <w:lvlJc w:val="left"/>
      <w:pPr>
        <w:ind w:left="3088" w:hanging="303"/>
      </w:pPr>
      <w:rPr>
        <w:rFonts w:hint="default"/>
        <w:lang w:val="en-GB" w:eastAsia="en-GB" w:bidi="en-GB"/>
      </w:rPr>
    </w:lvl>
    <w:lvl w:ilvl="5" w:tplc="0088C610">
      <w:numFmt w:val="bullet"/>
      <w:lvlText w:val="•"/>
      <w:lvlJc w:val="left"/>
      <w:pPr>
        <w:ind w:left="3835" w:hanging="303"/>
      </w:pPr>
      <w:rPr>
        <w:rFonts w:hint="default"/>
        <w:lang w:val="en-GB" w:eastAsia="en-GB" w:bidi="en-GB"/>
      </w:rPr>
    </w:lvl>
    <w:lvl w:ilvl="6" w:tplc="07628A58">
      <w:numFmt w:val="bullet"/>
      <w:lvlText w:val="•"/>
      <w:lvlJc w:val="left"/>
      <w:pPr>
        <w:ind w:left="4582" w:hanging="303"/>
      </w:pPr>
      <w:rPr>
        <w:rFonts w:hint="default"/>
        <w:lang w:val="en-GB" w:eastAsia="en-GB" w:bidi="en-GB"/>
      </w:rPr>
    </w:lvl>
    <w:lvl w:ilvl="7" w:tplc="D36EDB8A">
      <w:numFmt w:val="bullet"/>
      <w:lvlText w:val="•"/>
      <w:lvlJc w:val="left"/>
      <w:pPr>
        <w:ind w:left="5329" w:hanging="303"/>
      </w:pPr>
      <w:rPr>
        <w:rFonts w:hint="default"/>
        <w:lang w:val="en-GB" w:eastAsia="en-GB" w:bidi="en-GB"/>
      </w:rPr>
    </w:lvl>
    <w:lvl w:ilvl="8" w:tplc="014C3590">
      <w:numFmt w:val="bullet"/>
      <w:lvlText w:val="•"/>
      <w:lvlJc w:val="left"/>
      <w:pPr>
        <w:ind w:left="6076" w:hanging="303"/>
      </w:pPr>
      <w:rPr>
        <w:rFonts w:hint="default"/>
        <w:lang w:val="en-GB" w:eastAsia="en-GB" w:bidi="en-GB"/>
      </w:rPr>
    </w:lvl>
  </w:abstractNum>
  <w:abstractNum w:abstractNumId="10" w15:restartNumberingAfterBreak="0">
    <w:nsid w:val="6AE22CF4"/>
    <w:multiLevelType w:val="hybridMultilevel"/>
    <w:tmpl w:val="7BA86102"/>
    <w:lvl w:ilvl="0" w:tplc="EF9E2AA6">
      <w:numFmt w:val="bullet"/>
      <w:lvlText w:val="—"/>
      <w:lvlJc w:val="left"/>
      <w:pPr>
        <w:ind w:left="107" w:hanging="30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GB" w:eastAsia="en-GB" w:bidi="en-GB"/>
      </w:rPr>
    </w:lvl>
    <w:lvl w:ilvl="1" w:tplc="9896427A">
      <w:numFmt w:val="bullet"/>
      <w:lvlText w:val="•"/>
      <w:lvlJc w:val="left"/>
      <w:pPr>
        <w:ind w:left="847" w:hanging="305"/>
      </w:pPr>
      <w:rPr>
        <w:rFonts w:hint="default"/>
        <w:lang w:val="en-GB" w:eastAsia="en-GB" w:bidi="en-GB"/>
      </w:rPr>
    </w:lvl>
    <w:lvl w:ilvl="2" w:tplc="C826F8DC">
      <w:numFmt w:val="bullet"/>
      <w:lvlText w:val="•"/>
      <w:lvlJc w:val="left"/>
      <w:pPr>
        <w:ind w:left="1594" w:hanging="305"/>
      </w:pPr>
      <w:rPr>
        <w:rFonts w:hint="default"/>
        <w:lang w:val="en-GB" w:eastAsia="en-GB" w:bidi="en-GB"/>
      </w:rPr>
    </w:lvl>
    <w:lvl w:ilvl="3" w:tplc="C9F0A54C">
      <w:numFmt w:val="bullet"/>
      <w:lvlText w:val="•"/>
      <w:lvlJc w:val="left"/>
      <w:pPr>
        <w:ind w:left="2341" w:hanging="305"/>
      </w:pPr>
      <w:rPr>
        <w:rFonts w:hint="default"/>
        <w:lang w:val="en-GB" w:eastAsia="en-GB" w:bidi="en-GB"/>
      </w:rPr>
    </w:lvl>
    <w:lvl w:ilvl="4" w:tplc="05120512">
      <w:numFmt w:val="bullet"/>
      <w:lvlText w:val="•"/>
      <w:lvlJc w:val="left"/>
      <w:pPr>
        <w:ind w:left="3088" w:hanging="305"/>
      </w:pPr>
      <w:rPr>
        <w:rFonts w:hint="default"/>
        <w:lang w:val="en-GB" w:eastAsia="en-GB" w:bidi="en-GB"/>
      </w:rPr>
    </w:lvl>
    <w:lvl w:ilvl="5" w:tplc="E02CA204">
      <w:numFmt w:val="bullet"/>
      <w:lvlText w:val="•"/>
      <w:lvlJc w:val="left"/>
      <w:pPr>
        <w:ind w:left="3835" w:hanging="305"/>
      </w:pPr>
      <w:rPr>
        <w:rFonts w:hint="default"/>
        <w:lang w:val="en-GB" w:eastAsia="en-GB" w:bidi="en-GB"/>
      </w:rPr>
    </w:lvl>
    <w:lvl w:ilvl="6" w:tplc="11F426D0">
      <w:numFmt w:val="bullet"/>
      <w:lvlText w:val="•"/>
      <w:lvlJc w:val="left"/>
      <w:pPr>
        <w:ind w:left="4582" w:hanging="305"/>
      </w:pPr>
      <w:rPr>
        <w:rFonts w:hint="default"/>
        <w:lang w:val="en-GB" w:eastAsia="en-GB" w:bidi="en-GB"/>
      </w:rPr>
    </w:lvl>
    <w:lvl w:ilvl="7" w:tplc="41F60FF8">
      <w:numFmt w:val="bullet"/>
      <w:lvlText w:val="•"/>
      <w:lvlJc w:val="left"/>
      <w:pPr>
        <w:ind w:left="5329" w:hanging="305"/>
      </w:pPr>
      <w:rPr>
        <w:rFonts w:hint="default"/>
        <w:lang w:val="en-GB" w:eastAsia="en-GB" w:bidi="en-GB"/>
      </w:rPr>
    </w:lvl>
    <w:lvl w:ilvl="8" w:tplc="E1448BB6">
      <w:numFmt w:val="bullet"/>
      <w:lvlText w:val="•"/>
      <w:lvlJc w:val="left"/>
      <w:pPr>
        <w:ind w:left="6076" w:hanging="305"/>
      </w:pPr>
      <w:rPr>
        <w:rFonts w:hint="default"/>
        <w:lang w:val="en-GB" w:eastAsia="en-GB" w:bidi="en-GB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4"/>
  </w:num>
  <w:num w:numId="5">
    <w:abstractNumId w:val="2"/>
  </w:num>
  <w:num w:numId="6">
    <w:abstractNumId w:val="9"/>
  </w:num>
  <w:num w:numId="7">
    <w:abstractNumId w:val="1"/>
  </w:num>
  <w:num w:numId="8">
    <w:abstractNumId w:val="5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C36BA"/>
    <w:rsid w:val="00380CDE"/>
    <w:rsid w:val="004C36BA"/>
    <w:rsid w:val="005A0E36"/>
    <w:rsid w:val="00606BB5"/>
    <w:rsid w:val="00C35D46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8873CE9"/>
  <w15:docId w15:val="{43B231B7-8C28-4037-B465-0DD7CD532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n-GB" w:eastAsia="en-GB" w:bidi="en-GB"/>
    </w:rPr>
  </w:style>
  <w:style w:type="paragraph" w:styleId="Heading1">
    <w:name w:val="heading 1"/>
    <w:basedOn w:val="Normal"/>
    <w:uiPriority w:val="1"/>
    <w:qFormat/>
    <w:pPr>
      <w:ind w:left="396"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1"/>
      <w:ind w:left="5862" w:hanging="997"/>
      <w:outlineLvl w:val="1"/>
    </w:pPr>
    <w:rPr>
      <w:b/>
      <w:bCs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6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2"/>
      <w:ind w:left="1116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1629</Words>
  <Characters>9290</Characters>
  <Application>Microsoft Office Word</Application>
  <DocSecurity>0</DocSecurity>
  <Lines>77</Lines>
  <Paragraphs>21</Paragraphs>
  <ScaleCrop>false</ScaleCrop>
  <Company>CM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Ирена Николова</dc:creator>
  <cp:lastModifiedBy>Mariela Borisova</cp:lastModifiedBy>
  <cp:revision>4</cp:revision>
  <dcterms:created xsi:type="dcterms:W3CDTF">2022-11-25T14:42:00Z</dcterms:created>
  <dcterms:modified xsi:type="dcterms:W3CDTF">2023-01-27T13:47:00Z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2022-11-25T00:00:00Z</vt:filetime>
  </property>
</Properties>
</file>